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12" w:type="dxa"/>
        <w:jc w:val="start"/>
        <w:tblInd w:w="-289" w:type="dxa"/>
        <w:tblLayout w:type="fixed"/>
        <w:tblCellMar>
          <w:top w:w="0" w:type="dxa"/>
          <w:start w:w="108" w:type="dxa"/>
          <w:bottom w:w="0" w:type="dxa"/>
          <w:end w:w="108" w:type="dxa"/>
        </w:tblCellMar>
      </w:tblPr>
      <w:tblGrid>
        <w:gridCol w:w="346"/>
        <w:gridCol w:w="792"/>
        <w:gridCol w:w="344"/>
        <w:gridCol w:w="2021"/>
        <w:gridCol w:w="743"/>
        <w:gridCol w:w="1011"/>
        <w:gridCol w:w="3683"/>
        <w:gridCol w:w="1270"/>
      </w:tblGrid>
      <w:tr>
        <w:trPr>
          <w:trHeight w:val="1288" w:hRule="atLeast"/>
        </w:trPr>
        <w:tc>
          <w:tcPr>
            <w:tcW w:w="10210" w:type="dxa"/>
            <w:gridSpan w:val="8"/>
            <w:tcBorders/>
          </w:tcPr>
          <w:p>
            <w:pPr>
              <w:pStyle w:val="Normal"/>
              <w:widowControl/>
              <w:spacing w:lineRule="atLeast" w:line="20" w:before="0" w:after="0"/>
              <w:contextualSpacing/>
              <w:jc w:val="center"/>
              <w:rPr>
                <w:rFonts w:eastAsia="Calibri"/>
                <w:kern w:val="0"/>
                <w:lang w:val="ru-RU" w:eastAsia="en-US" w:bidi="ar-SA"/>
              </w:rPr>
            </w:pPr>
            <w:r>
              <w:rPr/>
              <w:drawing>
                <wp:inline distT="0" distB="0" distL="0" distR="0">
                  <wp:extent cx="552450" cy="68834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770" t="-622" r="-770" b="-622"/>
                          <a:stretch>
                            <a:fillRect/>
                          </a:stretch>
                        </pic:blipFill>
                        <pic:spPr bwMode="auto">
                          <a:xfrm>
                            <a:off x="0" y="0"/>
                            <a:ext cx="552450" cy="688340"/>
                          </a:xfrm>
                          <a:prstGeom prst="rect">
                            <a:avLst/>
                          </a:prstGeom>
                          <a:noFill/>
                        </pic:spPr>
                      </pic:pic>
                    </a:graphicData>
                  </a:graphic>
                </wp:inline>
              </w:drawing>
            </w:r>
          </w:p>
        </w:tc>
      </w:tr>
      <w:tr>
        <w:trPr>
          <w:trHeight w:val="1775" w:hRule="atLeast"/>
        </w:trPr>
        <w:tc>
          <w:tcPr>
            <w:tcW w:w="10210" w:type="dxa"/>
            <w:gridSpan w:val="8"/>
            <w:tcBorders/>
          </w:tcPr>
          <w:p>
            <w:pPr>
              <w:pStyle w:val="Normal"/>
              <w:widowControl w:val="false"/>
              <w:spacing w:lineRule="auto" w:line="240" w:before="0" w:after="0"/>
              <w:jc w:val="center"/>
              <w:rPr>
                <w:rFonts w:ascii="Times New Roman" w:hAnsi="Times New Roman"/>
                <w:sz w:val="26"/>
                <w:szCs w:val="26"/>
              </w:rPr>
            </w:pPr>
            <w:r>
              <w:rPr>
                <w:rFonts w:eastAsia="Calibri" w:cs="Times New Roman" w:ascii="Times New Roman" w:hAnsi="Times New Roman"/>
                <w:b/>
                <w:kern w:val="0"/>
                <w:sz w:val="26"/>
                <w:szCs w:val="26"/>
                <w:lang w:val="ru-RU" w:eastAsia="en-US" w:bidi="ar-SA"/>
              </w:rPr>
              <w:t>Муниципальное образование городское поселение Талинка</w:t>
            </w:r>
          </w:p>
          <w:p>
            <w:pPr>
              <w:pStyle w:val="Normal"/>
              <w:widowControl/>
              <w:spacing w:lineRule="auto" w:line="240" w:before="0" w:after="0"/>
              <w:ind w:hanging="0" w:start="-900" w:end="0"/>
              <w:jc w:val="center"/>
              <w:rPr>
                <w:rFonts w:ascii="Times New Roman" w:hAnsi="Times New Roman"/>
                <w:sz w:val="26"/>
                <w:szCs w:val="26"/>
              </w:rPr>
            </w:pPr>
            <w:r>
              <w:rPr>
                <w:rFonts w:eastAsia="Calibri" w:cs="Times New Roman" w:ascii="Times New Roman" w:hAnsi="Times New Roman"/>
                <w:b/>
                <w:kern w:val="0"/>
                <w:sz w:val="26"/>
                <w:szCs w:val="26"/>
                <w:lang w:val="ru-RU" w:eastAsia="en-US" w:bidi="ar-SA"/>
              </w:rPr>
              <w:t>АДМИНИСТРАЦИЯ</w:t>
            </w:r>
          </w:p>
          <w:p>
            <w:pPr>
              <w:pStyle w:val="Normal"/>
              <w:widowControl/>
              <w:spacing w:lineRule="auto" w:line="240" w:before="0" w:after="0"/>
              <w:ind w:hanging="0" w:start="-900" w:end="0"/>
              <w:jc w:val="center"/>
              <w:rPr>
                <w:rFonts w:ascii="Times New Roman" w:hAnsi="Times New Roman"/>
                <w:sz w:val="26"/>
                <w:szCs w:val="26"/>
              </w:rPr>
            </w:pPr>
            <w:r>
              <w:rPr>
                <w:rFonts w:eastAsia="Calibri" w:cs="Times New Roman" w:ascii="Times New Roman" w:hAnsi="Times New Roman"/>
                <w:b/>
                <w:kern w:val="0"/>
                <w:sz w:val="26"/>
                <w:szCs w:val="26"/>
                <w:lang w:val="ru-RU" w:eastAsia="en-US" w:bidi="ar-SA"/>
              </w:rPr>
              <w:t>ГОРОДСКОГО ПОСЕЛЕНИЯ ТАЛИНКА</w:t>
            </w:r>
          </w:p>
          <w:p>
            <w:pPr>
              <w:pStyle w:val="Normal"/>
              <w:widowControl/>
              <w:spacing w:lineRule="auto" w:line="240" w:before="0" w:after="0"/>
              <w:ind w:hanging="0" w:start="-540" w:end="0"/>
              <w:jc w:val="center"/>
              <w:rPr>
                <w:rFonts w:ascii="Times New Roman" w:hAnsi="Times New Roman"/>
                <w:sz w:val="26"/>
                <w:szCs w:val="26"/>
              </w:rPr>
            </w:pPr>
            <w:r>
              <w:rPr>
                <w:rFonts w:eastAsia="Calibri" w:cs="Times New Roman" w:ascii="Times New Roman" w:hAnsi="Times New Roman"/>
                <w:kern w:val="0"/>
                <w:sz w:val="26"/>
                <w:szCs w:val="26"/>
                <w:lang w:val="ru-RU" w:eastAsia="en-US" w:bidi="ar-SA"/>
              </w:rPr>
              <w:t>Октябрьского района</w:t>
            </w:r>
          </w:p>
          <w:p>
            <w:pPr>
              <w:pStyle w:val="Normal"/>
              <w:widowControl/>
              <w:spacing w:lineRule="auto" w:line="240" w:before="0" w:after="0"/>
              <w:ind w:hanging="0" w:start="-900" w:end="0"/>
              <w:jc w:val="center"/>
              <w:rPr>
                <w:rFonts w:ascii="Times New Roman" w:hAnsi="Times New Roman"/>
                <w:sz w:val="26"/>
                <w:szCs w:val="26"/>
              </w:rPr>
            </w:pPr>
            <w:r>
              <w:rPr>
                <w:rFonts w:eastAsia="Times New Roman" w:cs="Times New Roman" w:ascii="Times New Roman" w:hAnsi="Times New Roman"/>
                <w:kern w:val="0"/>
                <w:sz w:val="26"/>
                <w:szCs w:val="26"/>
                <w:lang w:val="ru-RU" w:eastAsia="en-US" w:bidi="ar-SA"/>
              </w:rPr>
              <w:t xml:space="preserve">              </w:t>
            </w:r>
            <w:r>
              <w:rPr>
                <w:rFonts w:eastAsia="Calibri" w:cs="Times New Roman" w:ascii="Times New Roman" w:hAnsi="Times New Roman"/>
                <w:kern w:val="0"/>
                <w:sz w:val="26"/>
                <w:szCs w:val="26"/>
                <w:lang w:val="ru-RU" w:eastAsia="en-US" w:bidi="ar-SA"/>
              </w:rPr>
              <w:t>Ханты-Мансийского автономного округа –Югры</w:t>
            </w:r>
          </w:p>
          <w:p>
            <w:pPr>
              <w:pStyle w:val="Normal"/>
              <w:widowControl/>
              <w:spacing w:lineRule="atLeast" w:line="20" w:before="52" w:after="52"/>
              <w:contextualSpacing/>
              <w:jc w:val="center"/>
              <w:rPr>
                <w:rFonts w:ascii="Times New Roman" w:hAnsi="Times New Roman"/>
                <w:sz w:val="26"/>
                <w:szCs w:val="26"/>
              </w:rPr>
            </w:pPr>
            <w:r>
              <w:rPr>
                <w:rFonts w:eastAsia="Calibri" w:cs="Times New Roman" w:ascii="Times New Roman" w:hAnsi="Times New Roman"/>
                <w:b/>
                <w:kern w:val="0"/>
                <w:sz w:val="26"/>
                <w:szCs w:val="26"/>
                <w:lang w:val="ru-RU" w:eastAsia="en-US" w:bidi="ar-SA"/>
              </w:rPr>
              <w:t>ПОСТАНОВЛЕНИЕ</w:t>
            </w:r>
          </w:p>
        </w:tc>
      </w:tr>
      <w:tr>
        <w:trPr>
          <w:trHeight w:val="349" w:hRule="atLeast"/>
        </w:trPr>
        <w:tc>
          <w:tcPr>
            <w:tcW w:w="346" w:type="dxa"/>
            <w:tcBorders/>
          </w:tcPr>
          <w:p>
            <w:pPr>
              <w:pStyle w:val="Normal"/>
              <w:widowControl/>
              <w:spacing w:lineRule="atLeast" w:line="20" w:before="0" w:after="0"/>
              <w:contextualSpacing/>
              <w:jc w:val="both"/>
              <w:rPr>
                <w:rFonts w:ascii="Times New Roman" w:hAnsi="Times New Roman"/>
                <w:sz w:val="26"/>
                <w:szCs w:val="26"/>
              </w:rPr>
            </w:pPr>
            <w:r>
              <w:rPr>
                <w:rFonts w:eastAsia="Calibri" w:cs="Times New Roman" w:ascii="Times New Roman" w:hAnsi="Times New Roman"/>
                <w:kern w:val="0"/>
                <w:sz w:val="26"/>
                <w:szCs w:val="26"/>
                <w:lang w:val="ru-RU" w:eastAsia="en-US" w:bidi="ar-SA"/>
              </w:rPr>
              <w:t>«</w:t>
            </w:r>
          </w:p>
        </w:tc>
        <w:tc>
          <w:tcPr>
            <w:tcW w:w="792" w:type="dxa"/>
            <w:tcBorders>
              <w:bottom w:val="single" w:sz="4" w:space="0" w:color="000000"/>
            </w:tcBorders>
          </w:tcPr>
          <w:p>
            <w:pPr>
              <w:pStyle w:val="Normal"/>
              <w:widowControl/>
              <w:snapToGrid w:val="false"/>
              <w:spacing w:lineRule="atLeast" w:line="20" w:before="0" w:after="0"/>
              <w:contextualSpacing/>
              <w:jc w:val="center"/>
              <w:rPr>
                <w:rFonts w:ascii="Times New Roman" w:hAnsi="Times New Roman"/>
                <w:sz w:val="26"/>
                <w:szCs w:val="26"/>
              </w:rPr>
            </w:pPr>
            <w:r>
              <w:rPr>
                <w:rFonts w:eastAsia="Times New Roman" w:cs="Times New Roman" w:ascii="Times New Roman" w:hAnsi="Times New Roman"/>
                <w:kern w:val="0"/>
                <w:sz w:val="26"/>
                <w:szCs w:val="26"/>
                <w:lang w:val="ru-RU" w:eastAsia="en-US" w:bidi="ar-SA"/>
              </w:rPr>
              <w:t xml:space="preserve">17 </w:t>
            </w:r>
          </w:p>
        </w:tc>
        <w:tc>
          <w:tcPr>
            <w:tcW w:w="344" w:type="dxa"/>
            <w:tcBorders/>
          </w:tcPr>
          <w:p>
            <w:pPr>
              <w:pStyle w:val="Normal"/>
              <w:widowControl/>
              <w:spacing w:lineRule="atLeast" w:line="20" w:before="0" w:after="0"/>
              <w:contextualSpacing/>
              <w:jc w:val="both"/>
              <w:rPr>
                <w:rFonts w:ascii="Times New Roman" w:hAnsi="Times New Roman"/>
                <w:sz w:val="26"/>
                <w:szCs w:val="26"/>
              </w:rPr>
            </w:pPr>
            <w:r>
              <w:rPr>
                <w:rFonts w:eastAsia="Calibri" w:cs="Times New Roman" w:ascii="Times New Roman" w:hAnsi="Times New Roman"/>
                <w:kern w:val="0"/>
                <w:sz w:val="26"/>
                <w:szCs w:val="26"/>
                <w:lang w:val="ru-RU" w:eastAsia="en-US" w:bidi="ar-SA"/>
              </w:rPr>
              <w:t>»</w:t>
            </w:r>
          </w:p>
        </w:tc>
        <w:tc>
          <w:tcPr>
            <w:tcW w:w="2021" w:type="dxa"/>
            <w:tcBorders>
              <w:bottom w:val="single" w:sz="4" w:space="0" w:color="000000"/>
            </w:tcBorders>
          </w:tcPr>
          <w:p>
            <w:pPr>
              <w:pStyle w:val="Normal"/>
              <w:widowControl/>
              <w:snapToGrid w:val="false"/>
              <w:spacing w:lineRule="atLeast" w:line="20" w:before="0" w:after="0"/>
              <w:contextualSpacing/>
              <w:jc w:val="center"/>
              <w:rPr>
                <w:rFonts w:ascii="Times New Roman" w:hAnsi="Times New Roman"/>
                <w:sz w:val="26"/>
                <w:szCs w:val="26"/>
              </w:rPr>
            </w:pPr>
            <w:r>
              <w:rPr>
                <w:rFonts w:eastAsia="Calibri" w:cs="Times New Roman" w:ascii="Times New Roman" w:hAnsi="Times New Roman"/>
                <w:kern w:val="0"/>
                <w:sz w:val="26"/>
                <w:szCs w:val="26"/>
                <w:lang w:val="ru-RU" w:eastAsia="en-US" w:bidi="ar-SA"/>
              </w:rPr>
              <w:t>февраля</w:t>
            </w:r>
          </w:p>
        </w:tc>
        <w:tc>
          <w:tcPr>
            <w:tcW w:w="743" w:type="dxa"/>
            <w:tcBorders/>
          </w:tcPr>
          <w:p>
            <w:pPr>
              <w:pStyle w:val="Normal"/>
              <w:widowControl/>
              <w:spacing w:lineRule="atLeast" w:line="20" w:before="0" w:after="0"/>
              <w:contextualSpacing/>
              <w:jc w:val="both"/>
              <w:rPr>
                <w:rFonts w:ascii="Times New Roman" w:hAnsi="Times New Roman"/>
                <w:sz w:val="26"/>
                <w:szCs w:val="26"/>
              </w:rPr>
            </w:pPr>
            <w:r>
              <w:rPr>
                <w:rFonts w:eastAsia="Calibri" w:cs="Times New Roman" w:ascii="Times New Roman" w:hAnsi="Times New Roman"/>
                <w:kern w:val="0"/>
                <w:sz w:val="26"/>
                <w:szCs w:val="26"/>
                <w:lang w:val="ru-RU" w:eastAsia="en-US" w:bidi="ar-SA"/>
              </w:rPr>
              <w:t xml:space="preserve">2026 </w:t>
            </w:r>
          </w:p>
        </w:tc>
        <w:tc>
          <w:tcPr>
            <w:tcW w:w="1011" w:type="dxa"/>
            <w:tcBorders/>
          </w:tcPr>
          <w:p>
            <w:pPr>
              <w:pStyle w:val="Normal"/>
              <w:widowControl/>
              <w:spacing w:lineRule="atLeast" w:line="20" w:before="0" w:after="0"/>
              <w:contextualSpacing/>
              <w:jc w:val="both"/>
              <w:rPr>
                <w:rFonts w:ascii="Times New Roman" w:hAnsi="Times New Roman"/>
                <w:sz w:val="26"/>
                <w:szCs w:val="26"/>
              </w:rPr>
            </w:pPr>
            <w:r>
              <w:rPr>
                <w:rFonts w:eastAsia="Calibri" w:cs="Times New Roman" w:ascii="Times New Roman" w:hAnsi="Times New Roman"/>
                <w:kern w:val="0"/>
                <w:sz w:val="26"/>
                <w:szCs w:val="26"/>
                <w:lang w:val="ru-RU" w:eastAsia="en-US" w:bidi="ar-SA"/>
              </w:rPr>
              <w:t>г.</w:t>
            </w:r>
          </w:p>
        </w:tc>
        <w:tc>
          <w:tcPr>
            <w:tcW w:w="3683" w:type="dxa"/>
            <w:tcBorders/>
          </w:tcPr>
          <w:p>
            <w:pPr>
              <w:pStyle w:val="Normal"/>
              <w:widowControl/>
              <w:spacing w:lineRule="atLeast" w:line="20" w:before="0" w:after="0"/>
              <w:contextualSpacing/>
              <w:jc w:val="end"/>
              <w:rPr>
                <w:rFonts w:ascii="Times New Roman" w:hAnsi="Times New Roman"/>
                <w:sz w:val="26"/>
                <w:szCs w:val="26"/>
              </w:rPr>
            </w:pPr>
            <w:r>
              <w:rPr>
                <w:rFonts w:eastAsia="Calibri" w:cs="Times New Roman" w:ascii="Times New Roman" w:hAnsi="Times New Roman"/>
                <w:kern w:val="0"/>
                <w:sz w:val="26"/>
                <w:szCs w:val="26"/>
                <w:lang w:val="ru-RU" w:eastAsia="en-US" w:bidi="ar-SA"/>
              </w:rPr>
              <w:t>№</w:t>
            </w:r>
          </w:p>
        </w:tc>
        <w:tc>
          <w:tcPr>
            <w:tcW w:w="1270" w:type="dxa"/>
            <w:tcBorders>
              <w:bottom w:val="single" w:sz="4" w:space="0" w:color="000000"/>
            </w:tcBorders>
          </w:tcPr>
          <w:p>
            <w:pPr>
              <w:pStyle w:val="Normal"/>
              <w:widowControl/>
              <w:snapToGrid w:val="false"/>
              <w:spacing w:lineRule="atLeast" w:line="20" w:before="0" w:after="0"/>
              <w:contextualSpacing/>
              <w:jc w:val="center"/>
              <w:rPr>
                <w:rFonts w:ascii="Times New Roman" w:hAnsi="Times New Roman"/>
                <w:sz w:val="26"/>
                <w:szCs w:val="26"/>
              </w:rPr>
            </w:pPr>
            <w:r>
              <w:rPr>
                <w:rFonts w:eastAsia="Times New Roman" w:ascii="Times New Roman" w:hAnsi="Times New Roman"/>
                <w:kern w:val="0"/>
                <w:sz w:val="26"/>
                <w:szCs w:val="26"/>
                <w:lang w:val="ru-RU" w:eastAsia="en-US" w:bidi="ar-SA"/>
              </w:rPr>
              <w:t xml:space="preserve">45 </w:t>
            </w:r>
          </w:p>
        </w:tc>
      </w:tr>
      <w:tr>
        <w:trPr>
          <w:trHeight w:val="349" w:hRule="atLeast"/>
        </w:trPr>
        <w:tc>
          <w:tcPr>
            <w:tcW w:w="3503" w:type="dxa"/>
            <w:gridSpan w:val="4"/>
            <w:tcBorders/>
          </w:tcPr>
          <w:p>
            <w:pPr>
              <w:pStyle w:val="Normal"/>
              <w:widowControl/>
              <w:spacing w:lineRule="atLeast" w:line="20" w:before="0" w:after="0"/>
              <w:contextualSpacing/>
              <w:jc w:val="both"/>
              <w:rPr>
                <w:rFonts w:ascii="Times New Roman" w:hAnsi="Times New Roman"/>
                <w:sz w:val="26"/>
                <w:szCs w:val="26"/>
              </w:rPr>
            </w:pPr>
            <w:r>
              <w:rPr>
                <w:rFonts w:eastAsia="Calibri" w:cs="Times New Roman" w:ascii="Times New Roman" w:hAnsi="Times New Roman"/>
                <w:kern w:val="0"/>
                <w:sz w:val="26"/>
                <w:szCs w:val="26"/>
                <w:lang w:val="ru-RU" w:eastAsia="en-US" w:bidi="ar-SA"/>
              </w:rPr>
              <w:t>пгт. Талинка</w:t>
            </w:r>
          </w:p>
        </w:tc>
        <w:tc>
          <w:tcPr>
            <w:tcW w:w="1754" w:type="dxa"/>
            <w:gridSpan w:val="2"/>
            <w:tcBorders/>
          </w:tcPr>
          <w:p>
            <w:pPr>
              <w:pStyle w:val="Normal"/>
              <w:widowControl/>
              <w:snapToGrid w:val="false"/>
              <w:spacing w:lineRule="atLeast" w:line="20" w:before="0" w:after="0"/>
              <w:contextualSpacing/>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3683" w:type="dxa"/>
            <w:tcBorders/>
          </w:tcPr>
          <w:p>
            <w:pPr>
              <w:pStyle w:val="Normal"/>
              <w:widowControl/>
              <w:snapToGrid w:val="false"/>
              <w:spacing w:lineRule="atLeast" w:line="20" w:before="0" w:after="0"/>
              <w:contextualSpacing/>
              <w:jc w:val="end"/>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1270" w:type="dxa"/>
            <w:tcBorders/>
          </w:tcPr>
          <w:p>
            <w:pPr>
              <w:pStyle w:val="Normal"/>
              <w:widowControl/>
              <w:snapToGrid w:val="false"/>
              <w:spacing w:lineRule="atLeast" w:line="20" w:before="0" w:after="0"/>
              <w:contextualSpacing/>
              <w:jc w:val="start"/>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r>
    </w:tbl>
    <w:p>
      <w:pPr>
        <w:pStyle w:val="Normal"/>
        <w:spacing w:lineRule="auto" w:line="240" w:before="0" w:after="0"/>
        <w:jc w:val="center"/>
        <w:rPr>
          <w:rFonts w:ascii="Times New Roman" w:hAnsi="Times New Roman" w:cs="Times New Roman"/>
          <w:sz w:val="24"/>
        </w:rPr>
      </w:pPr>
      <w:r>
        <w:rPr>
          <w:rFonts w:cs="Times New Roman" w:ascii="Times New Roman" w:hAnsi="Times New Roman"/>
          <w:sz w:val="24"/>
        </w:rPr>
      </w:r>
    </w:p>
    <w:p>
      <w:pPr>
        <w:pStyle w:val="NormalWeb"/>
        <w:spacing w:beforeAutospacing="0" w:before="0" w:afterAutospacing="0" w:after="0"/>
        <w:rPr>
          <w:rFonts w:ascii="Times New Roman" w:hAnsi="Times New Roman"/>
          <w:sz w:val="26"/>
          <w:szCs w:val="26"/>
        </w:rPr>
      </w:pPr>
      <w:r>
        <w:rPr>
          <w:sz w:val="26"/>
          <w:szCs w:val="26"/>
        </w:rPr>
        <w:t xml:space="preserve">Об утверждении программы комплексного развития </w:t>
        <w:br/>
        <w:t xml:space="preserve">систем коммунальной инфраструктуры </w:t>
        <w:br/>
        <w:t xml:space="preserve">городского поселения Талинка на период </w:t>
        <w:br/>
        <w:t xml:space="preserve">до 2036 года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sz w:val="26"/>
          <w:szCs w:val="26"/>
        </w:rPr>
      </w:pPr>
      <w:r>
        <w:rPr>
          <w:rFonts w:cs="Times New Roman" w:ascii="Times New Roman" w:hAnsi="Times New Roman"/>
          <w:sz w:val="26"/>
          <w:szCs w:val="26"/>
        </w:rPr>
        <w:t>В соответствии с Федеральным законом от 06.10.2003</w:t>
      </w:r>
      <w:r>
        <w:rPr>
          <w:rFonts w:cs="Times New Roman" w:ascii="Times New Roman" w:hAnsi="Times New Roman"/>
          <w:color w:val="000000"/>
          <w:sz w:val="26"/>
          <w:szCs w:val="26"/>
        </w:rPr>
        <w:t xml:space="preserve"> № 131-ФЗ</w:t>
      </w:r>
      <w:r>
        <w:rPr>
          <w:rFonts w:cs="Times New Roman" w:ascii="Times New Roman" w:hAnsi="Times New Roman"/>
          <w:sz w:val="26"/>
          <w:szCs w:val="26"/>
        </w:rPr>
        <w:t xml:space="preserve"> «Об общих принципах организации местного самоуправления в Российской Федерации», 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 Приказами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pPr>
        <w:pStyle w:val="Normal"/>
        <w:spacing w:lineRule="auto" w:line="240" w:before="0" w:after="0"/>
        <w:ind w:firstLine="709"/>
        <w:jc w:val="both"/>
        <w:rPr>
          <w:rFonts w:ascii="Times New Roman" w:hAnsi="Times New Roman"/>
          <w:sz w:val="26"/>
          <w:szCs w:val="26"/>
        </w:rPr>
      </w:pPr>
      <w:r>
        <w:rPr>
          <w:rFonts w:cs="Times New Roman" w:ascii="Times New Roman" w:hAnsi="Times New Roman"/>
          <w:sz w:val="26"/>
          <w:szCs w:val="26"/>
        </w:rPr>
        <w:t>1. Утвердить программу комплексного развития систем коммунальной инфраструктуры городского поселения Талинка на период до 2036 года согласно приложению к настоящему постановлению.</w:t>
      </w:r>
    </w:p>
    <w:p>
      <w:pPr>
        <w:pStyle w:val="Normal"/>
        <w:spacing w:lineRule="auto" w:line="240" w:before="0" w:after="0"/>
        <w:ind w:firstLine="709"/>
        <w:jc w:val="both"/>
        <w:rPr>
          <w:rFonts w:ascii="Times New Roman" w:hAnsi="Times New Roman"/>
          <w:sz w:val="26"/>
          <w:szCs w:val="26"/>
        </w:rPr>
      </w:pPr>
      <w:r>
        <w:rPr>
          <w:rFonts w:cs="Times New Roman" w:ascii="Times New Roman" w:hAnsi="Times New Roman"/>
          <w:sz w:val="26"/>
          <w:szCs w:val="26"/>
        </w:rPr>
        <w:t>2. Постановление администрации от 22.01.2018 № 19 «Об утверждении Программы комплексного развития систем коммунальной инфраструктуры  городского поселения Талинка на 2018-2022 годы и на период до 2027 года» считать утратившим силу.</w:t>
      </w:r>
    </w:p>
    <w:p>
      <w:pPr>
        <w:pStyle w:val="ConsPlusNormal"/>
        <w:spacing w:before="0" w:after="0"/>
        <w:ind w:hanging="0" w:start="0" w:end="0"/>
        <w:jc w:val="both"/>
        <w:rPr>
          <w:rFonts w:ascii="Times New Roman" w:hAnsi="Times New Roman" w:cs="Times New Roman"/>
          <w:sz w:val="26"/>
          <w:szCs w:val="26"/>
        </w:rPr>
      </w:pPr>
      <w:r>
        <w:rPr>
          <w:rFonts w:cs="Times New Roman" w:ascii="Times New Roman" w:hAnsi="Times New Roman"/>
          <w:sz w:val="26"/>
          <w:szCs w:val="26"/>
        </w:rPr>
        <w:tab/>
        <w:t>3.Настоящее постановление опубликовать в официальном сетевом издании «Официальный сайт Октябрьского района», а также на официальном сайте органов местного самоуправления городского поселения Талинка в сети «Интернет».</w:t>
      </w:r>
      <w:r>
        <w:rPr>
          <w:rFonts w:cs="Times New Roman" w:ascii="Times New Roman" w:hAnsi="Times New Roman"/>
          <w:sz w:val="26"/>
          <w:szCs w:val="26"/>
          <w:shd w:fill="FFFFE1" w:val="clear"/>
        </w:rPr>
        <w:t xml:space="preserve"> </w:t>
      </w:r>
    </w:p>
    <w:p>
      <w:pPr>
        <w:pStyle w:val="Style29"/>
        <w:jc w:val="both"/>
        <w:rPr>
          <w:rFonts w:ascii="Times New Roman" w:hAnsi="Times New Roman"/>
          <w:sz w:val="26"/>
          <w:szCs w:val="26"/>
        </w:rPr>
      </w:pPr>
      <w:r>
        <w:rPr>
          <w:rFonts w:eastAsia="Times New Roman" w:cs="Times New Roman" w:ascii="Times New Roman" w:hAnsi="Times New Roman"/>
          <w:color w:val="000000"/>
          <w:sz w:val="26"/>
          <w:szCs w:val="26"/>
        </w:rPr>
        <w:tab/>
        <w:t>4</w:t>
      </w:r>
      <w:r>
        <w:rPr>
          <w:rFonts w:cs="Times New Roman" w:ascii="Times New Roman" w:hAnsi="Times New Roman"/>
          <w:sz w:val="26"/>
          <w:szCs w:val="26"/>
        </w:rPr>
        <w:t>. Контроль за выполнением постановления возложить на заместителя главы городского поселения Талинка.</w:t>
      </w:r>
    </w:p>
    <w:p>
      <w:pPr>
        <w:pStyle w:val="Style29"/>
        <w:jc w:val="both"/>
        <w:rPr>
          <w:rFonts w:ascii="Times New Roman" w:hAnsi="Times New Roman"/>
          <w:sz w:val="26"/>
          <w:szCs w:val="26"/>
        </w:rPr>
      </w:pPr>
      <w:r>
        <w:rPr>
          <w:rFonts w:ascii="Times New Roman" w:hAnsi="Times New Roman"/>
          <w:sz w:val="26"/>
          <w:szCs w:val="26"/>
        </w:rPr>
      </w:r>
    </w:p>
    <w:p>
      <w:pPr>
        <w:pStyle w:val="Normal"/>
        <w:tabs>
          <w:tab w:val="clear" w:pos="708"/>
          <w:tab w:val="left" w:pos="7200" w:leader="none"/>
        </w:tabs>
        <w:jc w:val="both"/>
        <w:rPr>
          <w:rFonts w:ascii="Times New Roman" w:hAnsi="Times New Roman"/>
          <w:sz w:val="26"/>
          <w:szCs w:val="26"/>
        </w:rPr>
      </w:pPr>
      <w:r>
        <w:rPr>
          <w:rFonts w:cs="Times New Roman" w:ascii="Times New Roman" w:hAnsi="Times New Roman"/>
          <w:sz w:val="26"/>
          <w:szCs w:val="26"/>
        </w:rPr>
        <w:t>Глава городского по</w:t>
      </w:r>
      <w:r>
        <w:rPr>
          <w:rFonts w:cs="Times New Roman" w:ascii="Times New Roman" w:hAnsi="Times New Roman"/>
          <w:sz w:val="26"/>
          <w:szCs w:val="26"/>
        </w:rPr>
        <w:t>с</w:t>
      </w:r>
      <w:r>
        <w:rPr>
          <w:rFonts w:cs="Times New Roman" w:ascii="Times New Roman" w:hAnsi="Times New Roman"/>
          <w:sz w:val="26"/>
          <w:szCs w:val="26"/>
        </w:rPr>
        <w:t xml:space="preserve">еления Талинка </w:t>
        <w:tab/>
        <w:t xml:space="preserve">       А.В. Останин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end"/>
        <w:rPr>
          <w:rFonts w:ascii="Times New Roman" w:hAnsi="Times New Roman" w:eastAsia="Calibri" w:cs="Times New Roman"/>
          <w:bCs/>
          <w:color w:val="FF0000"/>
        </w:rPr>
      </w:pPr>
      <w:r>
        <w:rPr>
          <w:rFonts w:eastAsia="Calibri" w:cs="Times New Roman" w:ascii="Times New Roman" w:hAnsi="Times New Roman"/>
          <w:bCs/>
          <w:color w:val="FF0000"/>
        </w:rPr>
      </w:r>
    </w:p>
    <w:p>
      <w:pPr>
        <w:pStyle w:val="Normal"/>
        <w:spacing w:lineRule="auto" w:line="240" w:before="0" w:after="0"/>
        <w:ind w:firstLine="709"/>
        <w:jc w:val="end"/>
        <w:rPr>
          <w:rFonts w:ascii="Times New Roman" w:hAnsi="Times New Roman" w:eastAsia="Calibri" w:cs="Times New Roman"/>
          <w:bCs/>
          <w:color w:val="FF0000"/>
        </w:rPr>
      </w:pPr>
      <w:r>
        <w:rPr>
          <w:rFonts w:eastAsia="Calibri" w:cs="Times New Roman" w:ascii="Times New Roman" w:hAnsi="Times New Roman"/>
          <w:bCs/>
          <w:color w:val="FF0000"/>
        </w:rPr>
      </w:r>
    </w:p>
    <w:p>
      <w:pPr>
        <w:pStyle w:val="Normal"/>
        <w:spacing w:lineRule="auto" w:line="240" w:before="0" w:after="0"/>
        <w:ind w:firstLine="709"/>
        <w:jc w:val="end"/>
        <w:rPr>
          <w:rFonts w:ascii="Times New Roman" w:hAnsi="Times New Roman" w:eastAsia="Calibri" w:cs="Times New Roman"/>
          <w:bCs/>
          <w:color w:val="FF0000"/>
        </w:rPr>
      </w:pPr>
      <w:r>
        <w:rPr>
          <w:rFonts w:eastAsia="Calibri" w:cs="Times New Roman" w:ascii="Times New Roman" w:hAnsi="Times New Roman"/>
          <w:bCs/>
          <w:color w:val="FF0000"/>
        </w:rPr>
      </w:r>
    </w:p>
    <w:p>
      <w:pPr>
        <w:pStyle w:val="Normal"/>
        <w:spacing w:lineRule="auto" w:line="240" w:before="0" w:after="0"/>
        <w:ind w:firstLine="709"/>
        <w:jc w:val="end"/>
        <w:rPr>
          <w:rFonts w:ascii="Times New Roman" w:hAnsi="Times New Roman" w:eastAsia="Calibri" w:cs="Times New Roman"/>
          <w:bCs/>
          <w:color w:val="FF0000"/>
        </w:rPr>
      </w:pPr>
      <w:r>
        <w:rPr>
          <w:rFonts w:eastAsia="Calibri" w:cs="Times New Roman" w:ascii="Times New Roman" w:hAnsi="Times New Roman"/>
          <w:bCs/>
          <w:color w:val="FF0000"/>
        </w:rPr>
      </w:r>
    </w:p>
    <w:p>
      <w:pPr>
        <w:pStyle w:val="Normal"/>
        <w:spacing w:lineRule="auto" w:line="240" w:before="0" w:after="0"/>
        <w:ind w:firstLine="709"/>
        <w:jc w:val="end"/>
        <w:rPr>
          <w:rFonts w:ascii="Times New Roman" w:hAnsi="Times New Roman" w:eastAsia="Calibri" w:cs="Times New Roman"/>
          <w:bCs/>
          <w:color w:val="000000"/>
        </w:rPr>
      </w:pPr>
      <w:r>
        <w:rPr>
          <w:rFonts w:eastAsia="Calibri" w:cs="Times New Roman" w:ascii="Times New Roman" w:hAnsi="Times New Roman"/>
          <w:bCs/>
          <w:color w:val="000000"/>
        </w:rPr>
        <w:t xml:space="preserve">Приложение  </w:t>
      </w:r>
    </w:p>
    <w:p>
      <w:pPr>
        <w:pStyle w:val="Normal"/>
        <w:spacing w:lineRule="auto" w:line="240" w:before="0" w:after="0"/>
        <w:ind w:firstLine="709"/>
        <w:jc w:val="end"/>
        <w:rPr>
          <w:color w:val="000000"/>
        </w:rPr>
      </w:pPr>
      <w:r>
        <w:rPr>
          <w:rFonts w:eastAsia="Calibri" w:cs="Times New Roman" w:ascii="Times New Roman" w:hAnsi="Times New Roman"/>
          <w:bCs/>
          <w:color w:val="000000"/>
        </w:rPr>
        <w:t xml:space="preserve">к постановлению администрации  </w:t>
      </w:r>
    </w:p>
    <w:p>
      <w:pPr>
        <w:pStyle w:val="Normal"/>
        <w:spacing w:lineRule="auto" w:line="240" w:before="0" w:after="0"/>
        <w:ind w:firstLine="709"/>
        <w:jc w:val="end"/>
        <w:rPr>
          <w:rFonts w:ascii="Times New Roman" w:hAnsi="Times New Roman" w:eastAsia="Calibri" w:cs="Times New Roman"/>
          <w:bCs/>
          <w:color w:val="000000"/>
        </w:rPr>
      </w:pPr>
      <w:r>
        <w:rPr>
          <w:rFonts w:eastAsia="Calibri" w:cs="Times New Roman" w:ascii="Times New Roman" w:hAnsi="Times New Roman"/>
          <w:bCs/>
          <w:color w:val="000000"/>
        </w:rPr>
        <w:t>городского поселения Талинка</w:t>
      </w:r>
    </w:p>
    <w:p>
      <w:pPr>
        <w:pStyle w:val="Normal"/>
        <w:spacing w:lineRule="auto" w:line="240" w:before="0" w:after="0"/>
        <w:jc w:val="end"/>
        <w:rPr>
          <w:color w:val="000000"/>
        </w:rPr>
      </w:pPr>
      <w:r>
        <w:rPr>
          <w:rFonts w:eastAsia="Calibri" w:cs="Times New Roman" w:ascii="Times New Roman" w:hAnsi="Times New Roman"/>
          <w:bCs/>
          <w:color w:val="000000"/>
          <w:shd w:fill="auto" w:val="clear"/>
        </w:rPr>
        <w:t>от «17» февраля 2026 г. № 45</w:t>
      </w:r>
      <w:r>
        <w:rPr>
          <w:rFonts w:eastAsia="Calibri" w:cs="Times New Roman" w:ascii="Times New Roman" w:hAnsi="Times New Roman"/>
          <w:bCs/>
          <w:color w:val="000000"/>
        </w:rPr>
        <w:t xml:space="preserve"> </w:t>
      </w:r>
    </w:p>
    <w:p>
      <w:pPr>
        <w:pStyle w:val="Normal"/>
        <w:spacing w:lineRule="auto" w:line="240" w:before="0" w:after="0"/>
        <w:jc w:val="end"/>
        <w:rPr>
          <w:rFonts w:ascii="Times New Roman" w:hAnsi="Times New Roman" w:eastAsia="Calibri" w:cs="Times New Roman"/>
          <w:bCs/>
          <w:color w:val="000000"/>
        </w:rPr>
      </w:pPr>
      <w:r>
        <w:rPr>
          <w:rFonts w:eastAsia="Calibri" w:cs="Times New Roman" w:ascii="Times New Roman" w:hAnsi="Times New Roman"/>
          <w:bCs/>
          <w:color w:val="000000"/>
        </w:rPr>
      </w:r>
    </w:p>
    <w:p>
      <w:pPr>
        <w:pStyle w:val="Normal"/>
        <w:spacing w:lineRule="auto" w:line="240" w:before="0" w:after="0"/>
        <w:jc w:val="end"/>
        <w:rPr>
          <w:rFonts w:ascii="Times New Roman" w:hAnsi="Times New Roman" w:eastAsia="Calibri" w:cs="Times New Roman"/>
          <w:bCs/>
        </w:rPr>
      </w:pPr>
      <w:r>
        <w:rPr>
          <w:rFonts w:eastAsia="Calibri" w:cs="Times New Roman" w:ascii="Times New Roman" w:hAnsi="Times New Roman"/>
          <w:bCs/>
        </w:rPr>
      </w:r>
    </w:p>
    <w:p>
      <w:pPr>
        <w:pStyle w:val="Normal"/>
        <w:spacing w:lineRule="auto" w:line="240" w:before="0" w:after="0"/>
        <w:jc w:val="center"/>
        <w:rPr>
          <w:rFonts w:ascii="Times New Roman" w:hAnsi="Times New Roman" w:eastAsia="Times New Roman" w:cs="Times New Roman"/>
          <w:b/>
          <w:sz w:val="24"/>
          <w:szCs w:val="24"/>
          <w:lang w:eastAsia="zh-CN"/>
        </w:rPr>
      </w:pPr>
      <w:r>
        <w:rPr>
          <w:rFonts w:cs="Times New Roman" w:ascii="Times New Roman" w:hAnsi="Times New Roman"/>
          <w:b/>
          <w:sz w:val="24"/>
          <w:szCs w:val="24"/>
        </w:rPr>
        <w:t xml:space="preserve">Программа комплексного развития систем коммунальной инфраструктуры </w:t>
        <w:br/>
        <w:t>Городского поселения Талинка</w:t>
      </w:r>
      <w:r>
        <w:rPr>
          <w:rFonts w:eastAsia="Times New Roman" w:cs="Times New Roman" w:ascii="Times New Roman" w:hAnsi="Times New Roman"/>
          <w:b/>
          <w:sz w:val="24"/>
          <w:szCs w:val="24"/>
          <w:lang w:eastAsia="zh-CN"/>
        </w:rPr>
        <w:t xml:space="preserve"> </w:t>
      </w:r>
      <w:r>
        <w:rPr>
          <w:rFonts w:cs="Times New Roman" w:ascii="Times New Roman" w:hAnsi="Times New Roman"/>
          <w:b/>
          <w:sz w:val="24"/>
          <w:szCs w:val="24"/>
        </w:rPr>
        <w:t>на период до 2036 года</w:t>
      </w:r>
      <w:r>
        <w:rPr>
          <w:rFonts w:eastAsia="Times New Roman" w:cs="Times New Roman" w:ascii="Times New Roman" w:hAnsi="Times New Roman"/>
          <w:b/>
          <w:sz w:val="24"/>
          <w:szCs w:val="24"/>
          <w:lang w:eastAsia="zh-CN"/>
        </w:rPr>
        <w:br/>
      </w:r>
      <w:r>
        <w:rPr>
          <w:rFonts w:cs="Times New Roman" w:ascii="Times New Roman" w:hAnsi="Times New Roman"/>
          <w:b/>
          <w:bCs/>
          <w:sz w:val="24"/>
          <w:szCs w:val="24"/>
          <w:lang w:eastAsia="ru-RU"/>
        </w:rPr>
        <w:t>Том 1 «Программный документ»</w:t>
      </w:r>
    </w:p>
    <w:p>
      <w:pPr>
        <w:pStyle w:val="Style27"/>
        <w:spacing w:lineRule="auto" w:line="240"/>
        <w:rPr>
          <w:b w:val="false"/>
          <w:sz w:val="24"/>
          <w:szCs w:val="24"/>
        </w:rPr>
      </w:pPr>
      <w:r>
        <w:rPr>
          <w:b w:val="false"/>
          <w:sz w:val="24"/>
          <w:szCs w:val="24"/>
        </w:rPr>
      </w:r>
    </w:p>
    <w:p>
      <w:pPr>
        <w:pStyle w:val="13"/>
        <w:spacing w:lineRule="auto" w:line="240" w:before="0" w:after="0"/>
        <w:rPr>
          <w:sz w:val="24"/>
          <w:szCs w:val="24"/>
        </w:rPr>
      </w:pPr>
      <w:bookmarkStart w:id="0" w:name="_Toc195175160"/>
      <w:r>
        <w:rPr>
          <w:sz w:val="24"/>
          <w:szCs w:val="24"/>
        </w:rPr>
        <w:t>Раздел 1. Паспорт программы</w:t>
      </w:r>
      <w:bookmarkEnd w:id="0"/>
    </w:p>
    <w:p>
      <w:pPr>
        <w:pStyle w:val="Normal"/>
        <w:spacing w:lineRule="auto" w:line="240" w:before="240" w:after="0"/>
        <w:jc w:val="end"/>
        <w:rPr>
          <w:rFonts w:ascii="Times New Roman" w:hAnsi="Times New Roman" w:cs="Times New Roman"/>
          <w:sz w:val="24"/>
          <w:szCs w:val="24"/>
        </w:rPr>
      </w:pPr>
      <w:r>
        <w:rPr>
          <w:rFonts w:eastAsia="Times New Roman" w:cs="Times New Roman" w:ascii="Times New Roman" w:hAnsi="Times New Roman"/>
          <w:i/>
          <w:iCs/>
          <w:sz w:val="24"/>
          <w:szCs w:val="24"/>
        </w:rPr>
        <w:t>Таблица 1. Паспорт Программы</w:t>
      </w:r>
    </w:p>
    <w:tbl>
      <w:tblPr>
        <w:tblW w:w="9629" w:type="dxa"/>
        <w:jc w:val="start"/>
        <w:tblInd w:w="0" w:type="dxa"/>
        <w:tblLayout w:type="fixed"/>
        <w:tblCellMar>
          <w:top w:w="0" w:type="dxa"/>
          <w:start w:w="28" w:type="dxa"/>
          <w:bottom w:w="0" w:type="dxa"/>
          <w:end w:w="28" w:type="dxa"/>
        </w:tblCellMar>
        <w:tblLook w:val="04a0" w:noHBand="0" w:noVBand="1" w:firstColumn="1" w:lastRow="0" w:lastColumn="0" w:firstRow="1"/>
      </w:tblPr>
      <w:tblGrid>
        <w:gridCol w:w="415"/>
        <w:gridCol w:w="1760"/>
        <w:gridCol w:w="7454"/>
      </w:tblGrid>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Наименование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w:t>
            </w:r>
            <w:r>
              <w:rPr>
                <w:rFonts w:eastAsia="Times New Roman" w:cs="Times New Roman" w:ascii="Times New Roman" w:hAnsi="Times New Roman"/>
                <w:color w:val="000000"/>
                <w:lang w:eastAsia="ru-RU"/>
              </w:rPr>
              <w:t>Программа комплексного развития систем коммунальной инфраструктуры Городского поселения Талинка Октябрьского муниципального района Ханты-Мансийского автономного округа – Югры на период до 2036 года</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Обоснование для разработки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 xml:space="preserve">- Градостроительный кодекс Российской Федерации; </w:t>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Заказчик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w:t>
            </w:r>
            <w:r>
              <w:rPr>
                <w:rFonts w:eastAsia="Times New Roman" w:cs="Times New Roman" w:ascii="Times New Roman" w:hAnsi="Times New Roman"/>
                <w:color w:val="000000"/>
                <w:lang w:eastAsia="ru-RU"/>
              </w:rPr>
              <w:t>Администрация Октябрьского муниципального района Ханты-Мансийского автономного округа – Югры</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Разработчик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w:t>
            </w:r>
            <w:r>
              <w:rPr>
                <w:rFonts w:eastAsia="Times New Roman" w:cs="Times New Roman" w:ascii="Times New Roman" w:hAnsi="Times New Roman"/>
                <w:color w:val="000000"/>
                <w:lang w:eastAsia="ru-RU"/>
              </w:rPr>
              <w:t>Общество с ограниченной ответственностью «Т-Энергетика»</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Ответственный исполнитель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w:t>
            </w:r>
            <w:r>
              <w:rPr>
                <w:rFonts w:eastAsia="Times New Roman" w:cs="Times New Roman" w:ascii="Times New Roman" w:hAnsi="Times New Roman"/>
                <w:color w:val="000000"/>
                <w:lang w:eastAsia="ru-RU"/>
              </w:rPr>
              <w:t xml:space="preserve">Администрация Октябрьского района </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Соисполнители</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lang w:eastAsia="ru-RU"/>
              </w:rPr>
              <w:t xml:space="preserve">Юридические лица и индивидуальные предприниматели, владеющие на праве собственности и ином законном основании объектами коммунальной инфраструктуры и (или) оказывающие </w:t>
            </w:r>
            <w:r>
              <w:rPr>
                <w:rFonts w:eastAsia="Times New Roman" w:cs="Times New Roman" w:ascii="Times New Roman" w:hAnsi="Times New Roman"/>
                <w:color w:val="000000"/>
                <w:lang w:eastAsia="ru-RU"/>
              </w:rPr>
              <w:t xml:space="preserve">на территории муниципального образования соответствующие коммунальные услуги газо-, тепло-, электро-, водоснабжения и водоотведения, утилизации твердых бытовых отходов. </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Цель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Задачи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Задачами Программы являются: </w:t>
              <w:br/>
              <w:t xml:space="preserve">1) обследование инженерных систем коммунальной инфраструктуры и определение перспектив их развития; </w:t>
              <w:br/>
              <w:t xml:space="preserve">2) определение перспектив развития муниципального образования; </w:t>
              <w:br/>
              <w:t xml:space="preserve">3) формирование годовых топливно-энергетических балансов муниципального образования; </w:t>
              <w:br/>
              <w:t xml:space="preserve">4) определение базовых и перспективных показателей развития систем коммунальной инфраструктуры; </w:t>
              <w:br/>
              <w:t xml:space="preserve">5) определение перспективных показателей спроса на коммунальные ресурсы; </w:t>
              <w:br/>
              <w:t xml:space="preserve">6) привлечение и подбор инвестиций в проекты по развитию систем коммунальной инфраструктуры; </w:t>
              <w:br/>
              <w:t xml:space="preserve">7) прогноз расходов потребителей на коммунальные ресурсы; </w:t>
              <w:br/>
              <w:t xml:space="preserve">8) обеспечение потребителей надёжными и качественными коммунальными услугами; </w:t>
              <w:br/>
              <w:t xml:space="preserve">9) обеспечение технической и тарифной доступности коммунальных ресурсов для потребителей; </w:t>
              <w:br/>
              <w:t xml:space="preserve">10) повышение эффективности функционирования систем коммунальной инфраструктуры; </w:t>
              <w:br/>
              <w:t xml:space="preserve">11) внедрение энергоэффективных технологий в процессы производства, транспортировки и распределения коммунальных ресурсов; </w:t>
              <w:br/>
              <w:t>12) обеспечение сбалансированности интересов поставщиков коммунальных услуг и потребителей.</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Целевые показатели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Целевые показатели:</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1) перспективной обеспеченности и потребности застройки поселения: - увеличение доступности коммунальных услуг для потребителей; </w:t>
              <w:br/>
              <w:t>- увеличение степени оснащенности приборами учёта систем; коммунальной инфраструктуры</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2)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 - снижение уровня потерь ресурсов при транспортировке; </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снижение энергоёмкости процессе ресурсоснабжения;</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3) качества коммунальных ресурсов:</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повышение надежности систем коммунальной инфраструктуры;</w:t>
              <w:br/>
              <w:t>- повышение качества предоставляемых коммунальных услуг.</w:t>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Сроки и этапы реализации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w:t>
            </w:r>
            <w:r>
              <w:rPr>
                <w:rFonts w:eastAsia="Times New Roman" w:cs="Times New Roman" w:ascii="Times New Roman" w:hAnsi="Times New Roman"/>
                <w:color w:val="000000"/>
                <w:lang w:eastAsia="ru-RU"/>
              </w:rPr>
              <w:t xml:space="preserve">Срок реализации программы 2025-2035 годы: </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первый этап – 2025-2028 г. г.;</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второй этап – 2029-2032 г. г.;</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третий этап – 2033-2035 г. г.</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11</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Объёмы финансирования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w:t>
            </w:r>
            <w:r>
              <w:rPr>
                <w:rFonts w:eastAsia="Times New Roman" w:cs="Times New Roman" w:ascii="Times New Roman" w:hAnsi="Times New Roman"/>
                <w:color w:val="000000"/>
                <w:shd w:fill="auto" w:val="clear"/>
                <w:lang w:eastAsia="ru-RU"/>
              </w:rPr>
              <w:t xml:space="preserve">Общий объём финансирования программы за счёт всех источников – </w:t>
              <w:br/>
              <w:t>1646,42 млн. руб., в том числе:</w:t>
            </w:r>
          </w:p>
          <w:p>
            <w:pPr>
              <w:pStyle w:val="Style28"/>
              <w:jc w:val="start"/>
              <w:rPr>
                <w:highlight w:val="none"/>
                <w:shd w:fill="auto" w:val="clear"/>
              </w:rPr>
            </w:pPr>
            <w:r>
              <w:rPr>
                <w:rFonts w:eastAsia="Times New Roman"/>
                <w:color w:val="000000"/>
                <w:spacing w:val="0"/>
                <w:shd w:fill="auto" w:val="clear"/>
                <w:lang w:eastAsia="ru-RU"/>
              </w:rPr>
              <w:t>- в системы теплоснабжения: 215,47 млн. руб.</w:t>
            </w:r>
          </w:p>
          <w:p>
            <w:pPr>
              <w:pStyle w:val="Style28"/>
              <w:jc w:val="start"/>
              <w:rPr>
                <w:highlight w:val="none"/>
                <w:shd w:fill="auto" w:val="clear"/>
              </w:rPr>
            </w:pPr>
            <w:r>
              <w:rPr>
                <w:rFonts w:eastAsia="Times New Roman"/>
                <w:color w:val="000000"/>
                <w:spacing w:val="0"/>
                <w:shd w:fill="auto" w:val="clear"/>
                <w:lang w:eastAsia="ru-RU"/>
              </w:rPr>
              <w:t>- в системы водоснабжения: 116,35 млн. руб.</w:t>
            </w:r>
          </w:p>
          <w:p>
            <w:pPr>
              <w:pStyle w:val="Style28"/>
              <w:jc w:val="start"/>
              <w:rPr>
                <w:highlight w:val="none"/>
                <w:shd w:fill="auto" w:val="clear"/>
              </w:rPr>
            </w:pPr>
            <w:r>
              <w:rPr>
                <w:rFonts w:eastAsia="Times New Roman"/>
                <w:color w:val="000000"/>
                <w:spacing w:val="0"/>
                <w:shd w:fill="auto" w:val="clear"/>
                <w:lang w:eastAsia="ru-RU"/>
              </w:rPr>
              <w:t>- в системы водоотведения: 1278,00 млн. руб.</w:t>
            </w:r>
          </w:p>
          <w:p>
            <w:pPr>
              <w:pStyle w:val="Style28"/>
              <w:jc w:val="start"/>
              <w:rPr>
                <w:highlight w:val="none"/>
                <w:shd w:fill="auto" w:val="clear"/>
              </w:rPr>
            </w:pPr>
            <w:r>
              <w:rPr>
                <w:rFonts w:eastAsia="Times New Roman"/>
                <w:color w:val="000000"/>
                <w:spacing w:val="0"/>
                <w:shd w:fill="auto" w:val="clear"/>
                <w:lang w:eastAsia="ru-RU"/>
              </w:rPr>
              <w:t>- в системы электроснабжения: 34,60 млн. руб.</w:t>
            </w:r>
          </w:p>
          <w:p>
            <w:pPr>
              <w:pStyle w:val="Style28"/>
              <w:jc w:val="start"/>
              <w:rPr>
                <w:highlight w:val="none"/>
                <w:shd w:fill="auto" w:val="clear"/>
              </w:rPr>
            </w:pPr>
            <w:r>
              <w:rPr>
                <w:rFonts w:eastAsia="Times New Roman"/>
                <w:color w:val="000000"/>
                <w:spacing w:val="0"/>
                <w:shd w:fill="auto" w:val="clear"/>
                <w:lang w:eastAsia="ru-RU"/>
              </w:rPr>
              <w:t>- в системы газоснабжения: 2,00 млн. руб.</w:t>
            </w:r>
          </w:p>
          <w:p>
            <w:pPr>
              <w:pStyle w:val="Normal"/>
              <w:spacing w:lineRule="auto" w:line="240" w:before="0" w:after="0"/>
              <w:jc w:val="both"/>
              <w:rPr>
                <w:highlight w:val="none"/>
                <w:shd w:fill="auto" w:val="clear"/>
              </w:rPr>
            </w:pPr>
            <w:r>
              <w:rPr>
                <w:rFonts w:eastAsia="Times New Roman" w:cs="Times New Roman" w:ascii="Times New Roman" w:hAnsi="Times New Roman"/>
                <w:color w:val="000000"/>
                <w:shd w:fill="auto" w:val="clear"/>
                <w:lang w:eastAsia="ru-RU"/>
              </w:rPr>
              <w:t>- в системы вывоза ТКО: 0,00 млн. руб.</w:t>
            </w:r>
          </w:p>
        </w:tc>
      </w:tr>
      <w:tr>
        <w:trPr>
          <w:trHeight w:val="20" w:hRule="atLeast"/>
        </w:trPr>
        <w:tc>
          <w:tcPr>
            <w:tcW w:w="41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c>
          <w:tcPr>
            <w:tcW w:w="17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Ожидаемые результаты реализации программы</w:t>
            </w:r>
          </w:p>
        </w:tc>
        <w:tc>
          <w:tcPr>
            <w:tcW w:w="745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br/>
              <w:t xml:space="preserve">Кроме того, в результате реализации Программы должны быть обеспечены:  </w:t>
              <w:br/>
              <w:t xml:space="preserve">- комфортность и безопасность условий проживания; </w:t>
              <w:br/>
              <w:t xml:space="preserve">- надежность работы инженерных систем жизнеобеспечения; </w:t>
              <w:br/>
              <w:t xml:space="preserve">- совершенствование договорных отношений и тарифного регулирования деятельности ресурсоснабжающих организаций. </w:t>
            </w:r>
          </w:p>
        </w:tc>
      </w:tr>
    </w:tbl>
    <w:p>
      <w:pPr>
        <w:pStyle w:val="A1"/>
        <w:spacing w:lineRule="auto" w:line="240"/>
        <w:rPr/>
      </w:pPr>
      <w:r>
        <w:rPr/>
      </w:r>
    </w:p>
    <w:p>
      <w:pPr>
        <w:pStyle w:val="Normal"/>
        <w:spacing w:lineRule="auto" w:line="240" w:before="0" w:after="0"/>
        <w:rPr>
          <w:rFonts w:ascii="Times New Roman" w:hAnsi="Times New Roman" w:eastAsia="" w:cs="Times New Roman" w:eastAsiaTheme="minorEastAsia"/>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3"/>
        <w:spacing w:lineRule="auto" w:line="240" w:before="0" w:after="0"/>
        <w:rPr>
          <w:sz w:val="24"/>
          <w:szCs w:val="24"/>
        </w:rPr>
      </w:pPr>
      <w:r>
        <w:rPr>
          <w:sz w:val="24"/>
          <w:szCs w:val="24"/>
        </w:rPr>
        <w:t xml:space="preserve">Раздел 2. Характеристика существующего </w:t>
      </w:r>
    </w:p>
    <w:p>
      <w:pPr>
        <w:pStyle w:val="13"/>
        <w:spacing w:lineRule="auto" w:line="240" w:before="0" w:after="0"/>
        <w:rPr>
          <w:sz w:val="24"/>
          <w:szCs w:val="24"/>
        </w:rPr>
      </w:pPr>
      <w:bookmarkStart w:id="1" w:name="_Toc195175161"/>
      <w:r>
        <w:rPr>
          <w:sz w:val="24"/>
          <w:szCs w:val="24"/>
        </w:rPr>
        <w:t>состояния систем коммунальной инфраструктуры</w:t>
      </w:r>
      <w:bookmarkEnd w:id="1"/>
    </w:p>
    <w:p>
      <w:pPr>
        <w:pStyle w:val="13"/>
        <w:spacing w:lineRule="auto" w:line="240" w:before="0" w:after="0"/>
        <w:rPr>
          <w:sz w:val="24"/>
          <w:szCs w:val="24"/>
        </w:rPr>
      </w:pPr>
      <w:r>
        <w:rPr>
          <w:sz w:val="24"/>
          <w:szCs w:val="24"/>
        </w:rPr>
      </w:r>
    </w:p>
    <w:p>
      <w:pPr>
        <w:pStyle w:val="13"/>
        <w:spacing w:lineRule="auto" w:line="240" w:before="0" w:after="0"/>
        <w:ind w:firstLine="567"/>
        <w:jc w:val="both"/>
        <w:rPr>
          <w:sz w:val="24"/>
          <w:szCs w:val="24"/>
        </w:rPr>
      </w:pPr>
      <w:r>
        <w:rPr>
          <w:sz w:val="24"/>
          <w:szCs w:val="24"/>
        </w:rPr>
        <w:t>2.1. 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pPr>
        <w:pStyle w:val="13"/>
        <w:spacing w:lineRule="auto" w:line="240" w:before="0" w:after="0"/>
        <w:ind w:firstLine="567"/>
        <w:jc w:val="start"/>
        <w:rPr>
          <w:sz w:val="24"/>
          <w:szCs w:val="24"/>
        </w:rPr>
      </w:pPr>
      <w:bookmarkStart w:id="2" w:name="_Toc195175162"/>
      <w:r>
        <w:rPr>
          <w:sz w:val="24"/>
          <w:szCs w:val="24"/>
        </w:rPr>
        <w:t>2.1.1. Теплоснабжение</w:t>
      </w:r>
      <w:bookmarkEnd w:id="2"/>
    </w:p>
    <w:p>
      <w:pPr>
        <w:pStyle w:val="13"/>
        <w:spacing w:lineRule="auto" w:line="240" w:before="0" w:after="0"/>
        <w:ind w:firstLine="567"/>
        <w:jc w:val="both"/>
        <w:rPr>
          <w:i/>
          <w:i/>
          <w:iCs/>
          <w:sz w:val="24"/>
          <w:szCs w:val="24"/>
        </w:rPr>
      </w:pPr>
      <w:bookmarkStart w:id="3" w:name="_Toc195175163"/>
      <w:r>
        <w:rPr>
          <w:i/>
          <w:iCs/>
          <w:sz w:val="24"/>
          <w:szCs w:val="24"/>
        </w:rPr>
        <w:t>2.1.1.1.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3"/>
    </w:p>
    <w:p>
      <w:pPr>
        <w:pStyle w:val="A1"/>
        <w:spacing w:lineRule="auto" w:line="240"/>
        <w:rPr/>
      </w:pPr>
      <w:r>
        <w:rP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pPr>
        <w:pStyle w:val="A1"/>
        <w:spacing w:lineRule="auto" w:line="240"/>
        <w:rPr>
          <w:i/>
          <w:i/>
          <w:iCs/>
        </w:rPr>
      </w:pPr>
      <w:r>
        <w:rPr/>
        <w:t>Более подробный анализ институциональной структуры системы теплоснабжения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4" w:name="_Toc195175164"/>
      <w:r>
        <w:rPr>
          <w:i/>
          <w:iCs/>
          <w:sz w:val="24"/>
          <w:szCs w:val="24"/>
        </w:rPr>
        <w:t>2.1.1.2. Характеристика системы теплоснабжения (основные технические параметры источников, сетей и других объектов системы)</w:t>
      </w:r>
      <w:bookmarkEnd w:id="4"/>
    </w:p>
    <w:p>
      <w:pPr>
        <w:pStyle w:val="A1"/>
        <w:spacing w:lineRule="auto" w:line="240"/>
        <w:rPr/>
      </w:pPr>
      <w:r>
        <w:rPr/>
        <w:t xml:space="preserve">Общие данные по источникам теплоснабжения и их основному оборудованию приведены в таблице 3. </w:t>
      </w:r>
      <w:r>
        <w:rPr>
          <w:rFonts w:eastAsia="Times New Roman"/>
        </w:rPr>
        <w:t>Характеристики тепловых сетей приведены в таблице 4.</w:t>
      </w:r>
    </w:p>
    <w:p>
      <w:pPr>
        <w:pStyle w:val="A1"/>
        <w:spacing w:lineRule="auto" w:line="240"/>
        <w:rPr/>
      </w:pPr>
      <w:r>
        <w:rPr/>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5" w:name="_Toc195175165"/>
      <w:r>
        <w:rPr>
          <w:i/>
          <w:iCs/>
          <w:sz w:val="24"/>
          <w:szCs w:val="24"/>
        </w:rPr>
        <w:t xml:space="preserve">2.1.1.3. </w:t>
      </w:r>
      <w:bookmarkEnd w:id="5"/>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выработки и потребления систем теплоснабжения приведён в таблице 5.</w:t>
      </w:r>
    </w:p>
    <w:p>
      <w:pPr>
        <w:pStyle w:val="A1"/>
        <w:spacing w:lineRule="auto" w:line="240"/>
        <w:rPr/>
      </w:pPr>
      <w:r>
        <w:rPr/>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6" w:name="_Toc195175166"/>
      <w:r>
        <w:rPr>
          <w:i/>
          <w:iCs/>
          <w:sz w:val="24"/>
          <w:szCs w:val="24"/>
        </w:rPr>
        <w:t>2.1.1.4. Доля поставки тепловой энергии по приборам учета</w:t>
      </w:r>
      <w:bookmarkEnd w:id="6"/>
    </w:p>
    <w:p>
      <w:pPr>
        <w:pStyle w:val="A1"/>
        <w:spacing w:lineRule="auto" w:line="240"/>
        <w:rPr/>
      </w:pPr>
      <w:r>
        <w:rPr/>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pPr>
        <w:pStyle w:val="A1"/>
        <w:spacing w:lineRule="auto" w:line="240"/>
        <w:rPr/>
      </w:pPr>
      <w:r>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pPr>
        <w:pStyle w:val="A1"/>
        <w:spacing w:lineRule="auto" w:line="240"/>
        <w:rPr>
          <w:rFonts w:eastAsia="Times New Roman"/>
        </w:rPr>
      </w:pPr>
      <w:r>
        <w:rPr/>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pPr>
        <w:pStyle w:val="13"/>
        <w:spacing w:lineRule="auto" w:line="240" w:before="0" w:after="0"/>
        <w:ind w:firstLine="567"/>
        <w:jc w:val="both"/>
        <w:rPr>
          <w:i/>
          <w:i/>
          <w:iCs/>
          <w:sz w:val="24"/>
          <w:szCs w:val="24"/>
        </w:rPr>
      </w:pPr>
      <w:bookmarkStart w:id="7" w:name="_Toc195175167"/>
      <w:r>
        <w:rPr>
          <w:i/>
          <w:iCs/>
          <w:sz w:val="24"/>
          <w:szCs w:val="24"/>
        </w:rPr>
        <w:t xml:space="preserve">2.1.1.5. Зоны действия источников теплоснабжения </w:t>
      </w:r>
      <w:bookmarkEnd w:id="7"/>
    </w:p>
    <w:p>
      <w:pPr>
        <w:pStyle w:val="A1"/>
        <w:spacing w:lineRule="auto" w:line="240"/>
        <w:rPr/>
      </w:pPr>
      <w:bookmarkStart w:id="8" w:name="_Hlk161651162"/>
      <w:r>
        <w:rPr/>
        <w:t>Зоны действия котельных муниципального образования охватывают основную капитальную застройку, представленную жилищными, общественными и производственными объектами. Зоны действия котельных изолированы друг от друга и перемычками не связаны.</w:t>
      </w:r>
      <w:bookmarkEnd w:id="8"/>
    </w:p>
    <w:p>
      <w:pPr>
        <w:pStyle w:val="A1"/>
        <w:spacing w:lineRule="auto" w:line="240"/>
        <w:rPr>
          <w:rFonts w:eastAsia="Times New Roman"/>
          <w:i/>
          <w:i/>
          <w:iCs/>
        </w:rPr>
      </w:pPr>
      <w:r>
        <w:rPr/>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9" w:name="_Toc195175168"/>
      <w:r>
        <w:rPr>
          <w:i/>
          <w:iCs/>
          <w:sz w:val="24"/>
          <w:szCs w:val="24"/>
        </w:rPr>
        <w:t>2.1.1.6. Резервы и дефициты по зонам действия источников системы теплоснабжения и по муниципальному образованию в целом</w:t>
      </w:r>
      <w:bookmarkEnd w:id="9"/>
    </w:p>
    <w:p>
      <w:pPr>
        <w:pStyle w:val="A1"/>
        <w:spacing w:lineRule="auto" w:line="240"/>
        <w:rPr>
          <w:rFonts w:eastAsia="Times New Roman"/>
        </w:rPr>
      </w:pPr>
      <w:r>
        <w:rPr>
          <w:rFonts w:eastAsia="Times New Roman"/>
        </w:rPr>
        <w:t>Значения резервов и дефицитов тепловой мощности источников теплоснабжения с учётом перспективного спроса приведён в таблице 6.</w:t>
      </w:r>
    </w:p>
    <w:p>
      <w:pPr>
        <w:pStyle w:val="A1"/>
        <w:spacing w:lineRule="auto" w:line="240"/>
        <w:rPr>
          <w:i/>
          <w:i/>
          <w:iCs/>
        </w:rPr>
      </w:pPr>
      <w:r>
        <w:rPr/>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Pr>
          <w:i/>
          <w:iCs/>
        </w:rPr>
        <w:t xml:space="preserve"> </w:t>
      </w:r>
    </w:p>
    <w:p>
      <w:pPr>
        <w:pStyle w:val="13"/>
        <w:spacing w:lineRule="auto" w:line="240" w:before="0" w:after="0"/>
        <w:ind w:firstLine="567"/>
        <w:jc w:val="start"/>
        <w:rPr>
          <w:i/>
          <w:i/>
          <w:iCs/>
          <w:sz w:val="24"/>
          <w:szCs w:val="24"/>
        </w:rPr>
      </w:pPr>
      <w:bookmarkStart w:id="10" w:name="_Toc195175169"/>
      <w:r>
        <w:rPr>
          <w:i/>
          <w:iCs/>
          <w:sz w:val="24"/>
          <w:szCs w:val="24"/>
        </w:rPr>
        <w:t>2.1.1.7. Надежность работы системы теплоснабжения</w:t>
      </w:r>
      <w:bookmarkEnd w:id="10"/>
    </w:p>
    <w:p>
      <w:pPr>
        <w:pStyle w:val="A1"/>
        <w:spacing w:lineRule="auto" w:line="240"/>
        <w:rPr/>
      </w:pPr>
      <w:r>
        <w:rPr/>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pPr>
        <w:pStyle w:val="A1"/>
        <w:spacing w:lineRule="auto" w:line="240"/>
        <w:rPr/>
      </w:pPr>
      <w:r>
        <w:rPr/>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pPr>
        <w:pStyle w:val="Style24"/>
        <w:numPr>
          <w:ilvl w:val="0"/>
          <w:numId w:val="2"/>
        </w:numPr>
        <w:spacing w:lineRule="auto" w:line="240"/>
        <w:ind w:firstLine="567" w:start="0"/>
        <w:rPr/>
      </w:pPr>
      <w:r>
        <w:rPr/>
        <w:t xml:space="preserve">интенсивность отказов систем теплоснабжения; </w:t>
      </w:r>
    </w:p>
    <w:p>
      <w:pPr>
        <w:pStyle w:val="Style24"/>
        <w:numPr>
          <w:ilvl w:val="0"/>
          <w:numId w:val="2"/>
        </w:numPr>
        <w:spacing w:lineRule="auto" w:line="240"/>
        <w:ind w:firstLine="567" w:start="0"/>
        <w:rPr/>
      </w:pPr>
      <w:r>
        <w:rPr/>
        <w:t xml:space="preserve">относительный аварийный недоотпуск тепла; </w:t>
      </w:r>
    </w:p>
    <w:p>
      <w:pPr>
        <w:pStyle w:val="Style24"/>
        <w:numPr>
          <w:ilvl w:val="0"/>
          <w:numId w:val="2"/>
        </w:numPr>
        <w:spacing w:lineRule="auto" w:line="240"/>
        <w:ind w:firstLine="567" w:start="0"/>
        <w:rPr/>
      </w:pPr>
      <w:r>
        <w:rPr/>
        <w:t xml:space="preserve">надежность электроснабжения источников тепловой энергии; </w:t>
      </w:r>
    </w:p>
    <w:p>
      <w:pPr>
        <w:pStyle w:val="Style24"/>
        <w:numPr>
          <w:ilvl w:val="0"/>
          <w:numId w:val="2"/>
        </w:numPr>
        <w:spacing w:lineRule="auto" w:line="240"/>
        <w:ind w:firstLine="567" w:start="0"/>
        <w:rPr/>
      </w:pPr>
      <w:r>
        <w:rPr/>
        <w:t xml:space="preserve">надежность водоснабжения источников тепловой энергии; </w:t>
      </w:r>
    </w:p>
    <w:p>
      <w:pPr>
        <w:pStyle w:val="Style24"/>
        <w:numPr>
          <w:ilvl w:val="0"/>
          <w:numId w:val="2"/>
        </w:numPr>
        <w:spacing w:lineRule="auto" w:line="240"/>
        <w:ind w:firstLine="567" w:start="0"/>
        <w:rPr/>
      </w:pPr>
      <w:r>
        <w:rPr/>
        <w:t xml:space="preserve">надежность топливоснабжения источников тепловой энергии; </w:t>
      </w:r>
    </w:p>
    <w:p>
      <w:pPr>
        <w:pStyle w:val="Style24"/>
        <w:numPr>
          <w:ilvl w:val="0"/>
          <w:numId w:val="2"/>
        </w:numPr>
        <w:spacing w:lineRule="auto" w:line="240"/>
        <w:ind w:firstLine="567" w:start="0"/>
        <w:rPr/>
      </w:pPr>
      <w:r>
        <w:rPr/>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pPr>
        <w:pStyle w:val="Style24"/>
        <w:numPr>
          <w:ilvl w:val="0"/>
          <w:numId w:val="2"/>
        </w:numPr>
        <w:spacing w:lineRule="auto" w:line="240"/>
        <w:ind w:firstLine="567" w:start="0"/>
        <w:rPr/>
      </w:pPr>
      <w:r>
        <w:rPr/>
        <w:t xml:space="preserve">уровень резервирования источников тепловой энергии и элементов тепловой сети путем их кольцевания или устройства перемычек; </w:t>
      </w:r>
    </w:p>
    <w:p>
      <w:pPr>
        <w:pStyle w:val="Style24"/>
        <w:numPr>
          <w:ilvl w:val="0"/>
          <w:numId w:val="2"/>
        </w:numPr>
        <w:spacing w:lineRule="auto" w:line="240"/>
        <w:ind w:firstLine="567" w:start="0"/>
        <w:rPr/>
      </w:pPr>
      <w:r>
        <w:rPr/>
        <w:t xml:space="preserve">техническое состояние тепловых сетей, характеризуемое наличием ветхих, подлежащих замене трубопроводов; </w:t>
      </w:r>
    </w:p>
    <w:p>
      <w:pPr>
        <w:pStyle w:val="Style24"/>
        <w:numPr>
          <w:ilvl w:val="0"/>
          <w:numId w:val="2"/>
        </w:numPr>
        <w:spacing w:lineRule="auto" w:line="240"/>
        <w:ind w:firstLine="567" w:start="0"/>
        <w:rPr/>
      </w:pPr>
      <w:r>
        <w:rPr/>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pPr>
        <w:pStyle w:val="A1"/>
        <w:spacing w:lineRule="auto" w:line="240"/>
        <w:rPr/>
      </w:pPr>
      <w:r>
        <w:rPr/>
        <w:t>Система теплоснабжения муниципального образования удовлетворяет всем требуемым показателям надежности.</w:t>
      </w:r>
    </w:p>
    <w:p>
      <w:pPr>
        <w:pStyle w:val="A1"/>
        <w:spacing w:lineRule="auto" w:line="240"/>
        <w:rPr>
          <w:rFonts w:eastAsia="Times New Roman"/>
        </w:rPr>
      </w:pPr>
      <w:r>
        <w:rPr>
          <w:rFonts w:eastAsia="Times New Roman"/>
        </w:rPr>
        <w:t>Показатели аварийности систем теплоснабжения приведены в таблице 7.</w:t>
      </w:r>
    </w:p>
    <w:p>
      <w:pPr>
        <w:pStyle w:val="A1"/>
        <w:spacing w:lineRule="auto" w:line="240"/>
        <w:rPr/>
      </w:pPr>
      <w:r>
        <w:rPr/>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11" w:name="_Toc195175170"/>
      <w:r>
        <w:rPr>
          <w:i/>
          <w:iCs/>
          <w:sz w:val="24"/>
          <w:szCs w:val="24"/>
        </w:rPr>
        <w:t>2.1.1.8. Качество предоставляемого ресурса</w:t>
      </w:r>
      <w:bookmarkEnd w:id="11"/>
    </w:p>
    <w:p>
      <w:pPr>
        <w:pStyle w:val="A1"/>
        <w:spacing w:lineRule="auto" w:line="240"/>
        <w:rPr/>
      </w:pPr>
      <w:r>
        <w:rPr/>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pPr>
        <w:pStyle w:val="A1"/>
        <w:spacing w:lineRule="auto" w:line="240"/>
        <w:rPr/>
      </w:pPr>
      <w:r>
        <w:rPr/>
        <w:t>Основными показателями качества услуг теплоснабжения, предоставляемых теплоснабжающими организациями, являются:</w:t>
      </w:r>
    </w:p>
    <w:p>
      <w:pPr>
        <w:pStyle w:val="Style24"/>
        <w:numPr>
          <w:ilvl w:val="0"/>
          <w:numId w:val="2"/>
        </w:numPr>
        <w:spacing w:lineRule="auto" w:line="240"/>
        <w:ind w:firstLine="567" w:start="0"/>
        <w:rPr/>
      </w:pPr>
      <w:r>
        <w:rPr/>
        <w:t>бесперебойное круглосуточное отопление в течение отопительного периода;</w:t>
      </w:r>
    </w:p>
    <w:p>
      <w:pPr>
        <w:pStyle w:val="Style24"/>
        <w:numPr>
          <w:ilvl w:val="0"/>
          <w:numId w:val="2"/>
        </w:numPr>
        <w:spacing w:lineRule="auto" w:line="240"/>
        <w:ind w:firstLine="567" w:start="0"/>
        <w:rPr/>
      </w:pPr>
      <w:r>
        <w:rPr/>
        <w:t>бесперебойное круглосуточное горячее водоснабжение в течение года;</w:t>
      </w:r>
    </w:p>
    <w:p>
      <w:pPr>
        <w:pStyle w:val="Style24"/>
        <w:numPr>
          <w:ilvl w:val="0"/>
          <w:numId w:val="2"/>
        </w:numPr>
        <w:spacing w:lineRule="auto" w:line="240"/>
        <w:ind w:firstLine="567" w:start="0"/>
        <w:rPr/>
      </w:pPr>
      <w:r>
        <w:rPr/>
        <w:t>обеспечение нормативной температуры воздуха в отапливаемых помещениях;</w:t>
      </w:r>
    </w:p>
    <w:p>
      <w:pPr>
        <w:pStyle w:val="Style24"/>
        <w:numPr>
          <w:ilvl w:val="0"/>
          <w:numId w:val="2"/>
        </w:numPr>
        <w:spacing w:lineRule="auto" w:line="240"/>
        <w:ind w:firstLine="567" w:start="0"/>
        <w:rPr/>
      </w:pPr>
      <w:r>
        <w:rPr/>
        <w:t>обеспечение соответствия температуры, состава и свойств горячей воды в точке водоразбора требованиям СанПиН 2.1.3684-21;</w:t>
      </w:r>
    </w:p>
    <w:p>
      <w:pPr>
        <w:pStyle w:val="Style24"/>
        <w:numPr>
          <w:ilvl w:val="0"/>
          <w:numId w:val="2"/>
        </w:numPr>
        <w:spacing w:lineRule="auto" w:line="240"/>
        <w:ind w:firstLine="567" w:start="0"/>
        <w:rPr/>
      </w:pPr>
      <w:r>
        <w:rPr/>
        <w:t>обеспечение необходимого давление во внутридомовой системе отопления и в системе горячего водоснабжения в точке разбора.</w:t>
      </w:r>
    </w:p>
    <w:p>
      <w:pPr>
        <w:pStyle w:val="A1"/>
        <w:spacing w:lineRule="auto" w:line="240"/>
        <w:rPr/>
      </w:pPr>
      <w:r>
        <w:rPr/>
        <w:t>Система теплоснабжения муниципального образования удовлетворяет всем показателям качества услуг теплоснабжения</w:t>
      </w:r>
    </w:p>
    <w:p>
      <w:pPr>
        <w:pStyle w:val="A1"/>
        <w:spacing w:lineRule="auto" w:line="240"/>
        <w:rPr/>
      </w:pPr>
      <w:r>
        <w:rP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12" w:name="_Toc195175171"/>
      <w:r>
        <w:rPr>
          <w:i/>
          <w:iCs/>
          <w:sz w:val="24"/>
          <w:szCs w:val="24"/>
        </w:rPr>
        <w:t>2.1.1.9. Воздействие на окружающую среду</w:t>
      </w:r>
      <w:bookmarkEnd w:id="12"/>
    </w:p>
    <w:p>
      <w:pPr>
        <w:pStyle w:val="A1"/>
        <w:spacing w:lineRule="auto" w:line="240"/>
        <w:rPr/>
      </w:pPr>
      <w:r>
        <w:rP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pPr>
        <w:pStyle w:val="A1"/>
        <w:spacing w:lineRule="auto" w:line="240"/>
        <w:rPr/>
      </w:pPr>
      <w:r>
        <w:rP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pPr>
        <w:pStyle w:val="Style24"/>
        <w:numPr>
          <w:ilvl w:val="0"/>
          <w:numId w:val="2"/>
        </w:numPr>
        <w:spacing w:lineRule="auto" w:line="240"/>
        <w:ind w:firstLine="567" w:start="0"/>
        <w:rPr/>
      </w:pPr>
      <w:r>
        <w:rP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pPr>
        <w:pStyle w:val="Style24"/>
        <w:numPr>
          <w:ilvl w:val="0"/>
          <w:numId w:val="2"/>
        </w:numPr>
        <w:spacing w:lineRule="auto" w:line="240"/>
        <w:ind w:firstLine="567" w:start="0"/>
        <w:rPr/>
      </w:pPr>
      <w:r>
        <w:rP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pPr>
        <w:pStyle w:val="Style24"/>
        <w:numPr>
          <w:ilvl w:val="0"/>
          <w:numId w:val="2"/>
        </w:numPr>
        <w:spacing w:lineRule="auto" w:line="240"/>
        <w:ind w:firstLine="567" w:start="0"/>
        <w:rPr/>
      </w:pPr>
      <w:r>
        <w:rP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pPr>
        <w:pStyle w:val="Style24"/>
        <w:numPr>
          <w:ilvl w:val="0"/>
          <w:numId w:val="2"/>
        </w:numPr>
        <w:spacing w:lineRule="auto" w:line="240"/>
        <w:ind w:firstLine="567" w:start="0"/>
        <w:rPr/>
      </w:pPr>
      <w:r>
        <w:rP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pPr>
        <w:pStyle w:val="A1"/>
        <w:spacing w:lineRule="auto" w:line="240"/>
        <w:rPr/>
      </w:pPr>
      <w:r>
        <w:rP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«углеродоёмким» в связи с тем, что доля возобновляемой энергетики в общем объёме энергоресурсов слишком мала. 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pPr>
        <w:pStyle w:val="A1"/>
        <w:spacing w:lineRule="auto" w:line="240"/>
        <w:rPr/>
      </w:pPr>
      <w:r>
        <w:rPr/>
        <w:t>Сведения о негативном воздействии деятельности теплоснабжающих предприятий на окружающую среду отсутствуют.</w:t>
      </w:r>
    </w:p>
    <w:p>
      <w:pPr>
        <w:sectPr>
          <w:type w:val="nextPage"/>
          <w:pgSz w:w="11906" w:h="16838"/>
          <w:pgMar w:left="1701" w:right="794" w:gutter="0" w:header="0" w:top="1134" w:footer="0" w:bottom="1134"/>
          <w:pgNumType w:fmt="decimal"/>
          <w:formProt w:val="false"/>
          <w:textDirection w:val="lrTb"/>
          <w:docGrid w:type="default" w:linePitch="360" w:charSpace="4096"/>
        </w:sectPr>
        <w:pStyle w:val="A1"/>
        <w:spacing w:lineRule="auto" w:line="240"/>
        <w:rPr/>
      </w:pPr>
      <w:r>
        <w:rP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pPr>
        <w:pStyle w:val="Style24"/>
        <w:spacing w:lineRule="auto" w:line="240"/>
        <w:jc w:val="end"/>
        <w:rPr>
          <w:i/>
          <w:i/>
          <w:iCs/>
          <w:szCs w:val="20"/>
        </w:rPr>
      </w:pPr>
      <w:r>
        <w:rPr>
          <w:i/>
          <w:iCs/>
          <w:szCs w:val="20"/>
        </w:rPr>
        <w:t>Таблица 2. Институциональная структура в сфере теплоснабжения</w:t>
      </w:r>
    </w:p>
    <w:tbl>
      <w:tblPr>
        <w:tblW w:w="14528"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50"/>
        <w:gridCol w:w="4216"/>
        <w:gridCol w:w="1453"/>
        <w:gridCol w:w="1971"/>
        <w:gridCol w:w="1502"/>
        <w:gridCol w:w="1981"/>
        <w:gridCol w:w="1505"/>
        <w:gridCol w:w="1448"/>
      </w:tblGrid>
      <w:tr>
        <w:trPr>
          <w:tblHeader w:val="true"/>
          <w:trHeight w:val="16" w:hRule="atLeast"/>
        </w:trPr>
        <w:tc>
          <w:tcPr>
            <w:tcW w:w="45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21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системы теплоснабжения</w:t>
            </w:r>
          </w:p>
        </w:tc>
        <w:tc>
          <w:tcPr>
            <w:tcW w:w="145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197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источника теплоснабжения</w:t>
            </w:r>
          </w:p>
        </w:tc>
        <w:tc>
          <w:tcPr>
            <w:tcW w:w="150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источника</w:t>
            </w:r>
          </w:p>
        </w:tc>
        <w:tc>
          <w:tcPr>
            <w:tcW w:w="198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тепловых сетей</w:t>
            </w:r>
          </w:p>
        </w:tc>
        <w:tc>
          <w:tcPr>
            <w:tcW w:w="150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тепловых сетей</w:t>
            </w:r>
          </w:p>
        </w:tc>
        <w:tc>
          <w:tcPr>
            <w:tcW w:w="14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организациями (в случае наличия)</w:t>
            </w:r>
          </w:p>
        </w:tc>
      </w:tr>
      <w:tr>
        <w:trPr>
          <w:tblHeader w:val="true"/>
          <w:trHeight w:val="16" w:hRule="atLeast"/>
        </w:trPr>
        <w:tc>
          <w:tcPr>
            <w:tcW w:w="45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2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7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6" w:hRule="atLeast"/>
        </w:trPr>
        <w:tc>
          <w:tcPr>
            <w:tcW w:w="45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2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№1 гп. Талинка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ул. Первостроителей, 5</w:t>
            </w:r>
          </w:p>
        </w:tc>
        <w:tc>
          <w:tcPr>
            <w:tcW w:w="14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197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16" w:hRule="atLeast"/>
        </w:trPr>
        <w:tc>
          <w:tcPr>
            <w:tcW w:w="45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42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№2 гп. Талинка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ул. Первостроителей 15</w:t>
            </w:r>
          </w:p>
        </w:tc>
        <w:tc>
          <w:tcPr>
            <w:tcW w:w="14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197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16" w:hRule="atLeast"/>
        </w:trPr>
        <w:tc>
          <w:tcPr>
            <w:tcW w:w="45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4216" w:type="dxa"/>
            <w:tcBorders>
              <w:bottom w:val="single" w:sz="4" w:space="0" w:color="000000"/>
              <w:end w:val="single" w:sz="4"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№3 гп. Талинка ВОС</w:t>
            </w:r>
          </w:p>
        </w:tc>
        <w:tc>
          <w:tcPr>
            <w:tcW w:w="14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197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40" w:before="240" w:after="0"/>
        <w:contextualSpacing/>
        <w:jc w:val="end"/>
        <w:rPr>
          <w:rFonts w:eastAsia="Times New Roman"/>
          <w:i/>
          <w:i/>
          <w:iCs/>
          <w:szCs w:val="20"/>
        </w:rPr>
      </w:pPr>
      <w:r>
        <w:rPr>
          <w:rFonts w:eastAsia="Times New Roman"/>
          <w:i/>
          <w:iCs/>
          <w:szCs w:val="20"/>
        </w:rPr>
        <w:t>Таблица 3. Характеристики основного оборудования источников теплоснабжения</w:t>
      </w:r>
    </w:p>
    <w:tbl>
      <w:tblPr>
        <w:tblW w:w="14546"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2"/>
        <w:gridCol w:w="2211"/>
        <w:gridCol w:w="1210"/>
        <w:gridCol w:w="1299"/>
        <w:gridCol w:w="1312"/>
        <w:gridCol w:w="1197"/>
        <w:gridCol w:w="1277"/>
        <w:gridCol w:w="1369"/>
        <w:gridCol w:w="790"/>
        <w:gridCol w:w="1280"/>
        <w:gridCol w:w="1011"/>
        <w:gridCol w:w="1217"/>
      </w:tblGrid>
      <w:tr>
        <w:trPr>
          <w:tblHeader w:val="true"/>
          <w:trHeight w:val="15" w:hRule="atLeast"/>
        </w:trPr>
        <w:tc>
          <w:tcPr>
            <w:tcW w:w="37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21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21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Основной вид топлива</w:t>
            </w:r>
          </w:p>
        </w:tc>
        <w:tc>
          <w:tcPr>
            <w:tcW w:w="129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Теплоноситель</w:t>
            </w:r>
          </w:p>
        </w:tc>
        <w:tc>
          <w:tcPr>
            <w:tcW w:w="131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присоединения систем отопления потребителей</w:t>
            </w:r>
          </w:p>
        </w:tc>
        <w:tc>
          <w:tcPr>
            <w:tcW w:w="119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организации систем ГВС потребителей</w:t>
            </w:r>
          </w:p>
        </w:tc>
        <w:tc>
          <w:tcPr>
            <w:tcW w:w="127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Способ регулирования отпуска тепловой энергии</w:t>
            </w:r>
          </w:p>
        </w:tc>
        <w:tc>
          <w:tcPr>
            <w:tcW w:w="136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Температурный график</w:t>
            </w:r>
          </w:p>
        </w:tc>
        <w:tc>
          <w:tcPr>
            <w:tcW w:w="79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Число часов работы в год</w:t>
            </w:r>
          </w:p>
        </w:tc>
        <w:tc>
          <w:tcPr>
            <w:tcW w:w="128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системы автоматизации на кот</w:t>
            </w:r>
            <w:r>
              <w:rPr>
                <w:rFonts w:eastAsia="Times New Roman"/>
                <w:sz w:val="20"/>
                <w:szCs w:val="20"/>
                <w:lang w:eastAsia="ru-RU"/>
              </w:rPr>
              <w:t>е</w:t>
            </w:r>
            <w:r>
              <w:rPr>
                <w:rFonts w:eastAsia="Times New Roman" w:cs="Times New Roman" w:ascii="Times New Roman" w:hAnsi="Times New Roman"/>
                <w:sz w:val="20"/>
                <w:szCs w:val="20"/>
                <w:lang w:eastAsia="ru-RU"/>
              </w:rPr>
              <w:t>льной</w:t>
            </w:r>
          </w:p>
        </w:tc>
        <w:tc>
          <w:tcPr>
            <w:tcW w:w="2228"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Котельное оборудование</w:t>
            </w:r>
          </w:p>
        </w:tc>
      </w:tr>
      <w:tr>
        <w:trPr>
          <w:tblHeader w:val="true"/>
          <w:trHeight w:val="15" w:hRule="atLeast"/>
        </w:trPr>
        <w:tc>
          <w:tcPr>
            <w:tcW w:w="3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котлов</w:t>
            </w:r>
          </w:p>
        </w:tc>
        <w:tc>
          <w:tcPr>
            <w:tcW w:w="12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год ввода в эксплуатацию</w:t>
            </w:r>
          </w:p>
        </w:tc>
      </w:tr>
      <w:tr>
        <w:trPr>
          <w:tblHeader w:val="true"/>
          <w:trHeight w:val="15" w:hRule="atLeast"/>
        </w:trPr>
        <w:tc>
          <w:tcPr>
            <w:tcW w:w="372"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2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1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w:t>
            </w:r>
          </w:p>
        </w:tc>
        <w:tc>
          <w:tcPr>
            <w:tcW w:w="7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w:t>
            </w:r>
          </w:p>
        </w:tc>
        <w:tc>
          <w:tcPr>
            <w:tcW w:w="12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0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2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ГГГГ</w:t>
            </w:r>
          </w:p>
        </w:tc>
      </w:tr>
      <w:tr>
        <w:trPr>
          <w:trHeight w:val="15" w:hRule="atLeast"/>
        </w:trPr>
        <w:tc>
          <w:tcPr>
            <w:tcW w:w="372"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2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5</w:t>
            </w:r>
          </w:p>
        </w:tc>
        <w:tc>
          <w:tcPr>
            <w:tcW w:w="12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1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ЦТП</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7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8760</w:t>
            </w:r>
          </w:p>
        </w:tc>
        <w:tc>
          <w:tcPr>
            <w:tcW w:w="12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12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1988</w:t>
            </w:r>
          </w:p>
        </w:tc>
      </w:tr>
      <w:tr>
        <w:trPr>
          <w:trHeight w:val="15" w:hRule="atLeast"/>
        </w:trPr>
        <w:tc>
          <w:tcPr>
            <w:tcW w:w="372"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2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№2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15</w:t>
            </w:r>
          </w:p>
        </w:tc>
        <w:tc>
          <w:tcPr>
            <w:tcW w:w="12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1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7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1991</w:t>
            </w:r>
          </w:p>
        </w:tc>
      </w:tr>
      <w:tr>
        <w:trPr>
          <w:trHeight w:val="15" w:hRule="atLeast"/>
        </w:trPr>
        <w:tc>
          <w:tcPr>
            <w:tcW w:w="372"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211" w:type="dxa"/>
            <w:tcBorders>
              <w:bottom w:val="single" w:sz="4" w:space="0" w:color="000000"/>
              <w:end w:val="single" w:sz="4"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 xml:space="preserve">Котельная №3 </w:t>
            </w:r>
          </w:p>
          <w:p>
            <w:pPr>
              <w:pStyle w:val="Normal"/>
              <w:spacing w:lineRule="auto" w:line="240" w:before="0" w:after="0"/>
              <w:jc w:val="center"/>
              <w:rPr/>
            </w:pPr>
            <w:r>
              <w:rPr>
                <w:rFonts w:eastAsia="Times New Roman" w:cs="Times New Roman" w:ascii="Times New Roman" w:hAnsi="Times New Roman"/>
                <w:sz w:val="20"/>
                <w:szCs w:val="20"/>
                <w:lang w:eastAsia="ru-RU"/>
              </w:rPr>
              <w:t>гп. Талинка ВОС</w:t>
            </w:r>
          </w:p>
        </w:tc>
        <w:tc>
          <w:tcPr>
            <w:tcW w:w="12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1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7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2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1999</w:t>
            </w:r>
          </w:p>
        </w:tc>
      </w:tr>
    </w:tbl>
    <w:p>
      <w:pPr>
        <w:pStyle w:val="A1"/>
        <w:spacing w:lineRule="auto" w:line="240" w:before="240" w:after="0"/>
        <w:contextualSpacing/>
        <w:jc w:val="end"/>
        <w:rPr>
          <w:rFonts w:eastAsia="Times New Roman"/>
          <w:i/>
          <w:i/>
          <w:iCs/>
        </w:rPr>
      </w:pPr>
      <w:r>
        <w:rPr>
          <w:rFonts w:eastAsia="Times New Roman"/>
          <w:i/>
          <w:iCs/>
        </w:rPr>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i/>
          <w:i/>
          <w:iCs/>
        </w:rPr>
      </w:pPr>
      <w:r>
        <w:rPr>
          <w:rFonts w:eastAsia="Times New Roman"/>
          <w:i/>
          <w:iCs/>
        </w:rPr>
        <w:t>Таблица 4. Характеристики тепловых сетей</w:t>
      </w:r>
    </w:p>
    <w:tbl>
      <w:tblPr>
        <w:tblW w:w="1465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2"/>
        <w:gridCol w:w="4213"/>
        <w:gridCol w:w="1306"/>
        <w:gridCol w:w="1677"/>
        <w:gridCol w:w="756"/>
        <w:gridCol w:w="566"/>
        <w:gridCol w:w="1125"/>
        <w:gridCol w:w="1149"/>
        <w:gridCol w:w="939"/>
        <w:gridCol w:w="672"/>
        <w:gridCol w:w="627"/>
        <w:gridCol w:w="629"/>
        <w:gridCol w:w="627"/>
      </w:tblGrid>
      <w:tr>
        <w:trPr>
          <w:tblHeader w:val="true"/>
          <w:trHeight w:val="20" w:hRule="atLeast"/>
        </w:trPr>
        <w:tc>
          <w:tcPr>
            <w:tcW w:w="372"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4213"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системы теплоснабжения</w:t>
            </w:r>
          </w:p>
        </w:tc>
        <w:tc>
          <w:tcPr>
            <w:tcW w:w="130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отопления </w:t>
            </w:r>
          </w:p>
        </w:tc>
        <w:tc>
          <w:tcPr>
            <w:tcW w:w="1677"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горячего водоснабжения </w:t>
            </w:r>
          </w:p>
        </w:tc>
        <w:tc>
          <w:tcPr>
            <w:tcW w:w="75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диаметр</w:t>
            </w:r>
          </w:p>
        </w:tc>
        <w:tc>
          <w:tcPr>
            <w:tcW w:w="56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Износ</w:t>
            </w:r>
          </w:p>
        </w:tc>
        <w:tc>
          <w:tcPr>
            <w:tcW w:w="3213" w:type="dxa"/>
            <w:gridSpan w:val="3"/>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способу прокладки</w:t>
            </w:r>
          </w:p>
        </w:tc>
        <w:tc>
          <w:tcPr>
            <w:tcW w:w="2555" w:type="dxa"/>
            <w:gridSpan w:val="4"/>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годам прокладки</w:t>
            </w:r>
          </w:p>
        </w:tc>
      </w:tr>
      <w:tr>
        <w:trPr>
          <w:tblHeader w:val="true"/>
          <w:trHeight w:val="20" w:hRule="atLeast"/>
        </w:trPr>
        <w:tc>
          <w:tcPr>
            <w:tcW w:w="37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2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5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Надземная</w:t>
            </w:r>
          </w:p>
        </w:tc>
        <w:tc>
          <w:tcPr>
            <w:tcW w:w="114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бесканальная</w:t>
            </w:r>
          </w:p>
        </w:tc>
        <w:tc>
          <w:tcPr>
            <w:tcW w:w="9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канальная</w:t>
            </w:r>
          </w:p>
        </w:tc>
        <w:tc>
          <w:tcPr>
            <w:tcW w:w="6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 1990</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1991 по 1998</w:t>
            </w:r>
          </w:p>
        </w:tc>
        <w:tc>
          <w:tcPr>
            <w:tcW w:w="62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1999 по 2003</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2004</w:t>
            </w:r>
          </w:p>
        </w:tc>
      </w:tr>
      <w:tr>
        <w:trPr>
          <w:tblHeader w:val="true"/>
          <w:trHeight w:val="20" w:hRule="atLeast"/>
        </w:trPr>
        <w:tc>
          <w:tcPr>
            <w:tcW w:w="3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421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0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67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мм</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1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14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9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r>
      <w:tr>
        <w:trPr>
          <w:trHeight w:val="20" w:hRule="atLeast"/>
        </w:trPr>
        <w:tc>
          <w:tcPr>
            <w:tcW w:w="3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421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№1 гп. Талинка ул. Первостроителей, 5</w:t>
            </w:r>
          </w:p>
        </w:tc>
        <w:tc>
          <w:tcPr>
            <w:tcW w:w="130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5171</w:t>
            </w:r>
          </w:p>
        </w:tc>
        <w:tc>
          <w:tcPr>
            <w:tcW w:w="167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3792</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w:t>
            </w:r>
          </w:p>
        </w:tc>
        <w:tc>
          <w:tcPr>
            <w:tcW w:w="11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627</w:t>
            </w:r>
          </w:p>
        </w:tc>
        <w:tc>
          <w:tcPr>
            <w:tcW w:w="114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8336</w:t>
            </w:r>
          </w:p>
        </w:tc>
        <w:tc>
          <w:tcPr>
            <w:tcW w:w="9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8964</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421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№2 гп. Талинка ул. Первостроителей 15</w:t>
            </w:r>
          </w:p>
        </w:tc>
        <w:tc>
          <w:tcPr>
            <w:tcW w:w="130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24079</w:t>
            </w:r>
          </w:p>
        </w:tc>
        <w:tc>
          <w:tcPr>
            <w:tcW w:w="167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w:t>
            </w:r>
          </w:p>
        </w:tc>
        <w:tc>
          <w:tcPr>
            <w:tcW w:w="11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1686</w:t>
            </w:r>
          </w:p>
        </w:tc>
        <w:tc>
          <w:tcPr>
            <w:tcW w:w="114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22394</w:t>
            </w:r>
          </w:p>
        </w:tc>
        <w:tc>
          <w:tcPr>
            <w:tcW w:w="9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6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24079</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3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421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№3 гп. Талинка ВОС</w:t>
            </w:r>
          </w:p>
        </w:tc>
        <w:tc>
          <w:tcPr>
            <w:tcW w:w="130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253</w:t>
            </w:r>
          </w:p>
        </w:tc>
        <w:tc>
          <w:tcPr>
            <w:tcW w:w="167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w:t>
            </w:r>
          </w:p>
        </w:tc>
        <w:tc>
          <w:tcPr>
            <w:tcW w:w="11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w:t>
            </w:r>
          </w:p>
        </w:tc>
        <w:tc>
          <w:tcPr>
            <w:tcW w:w="114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236</w:t>
            </w:r>
          </w:p>
        </w:tc>
        <w:tc>
          <w:tcPr>
            <w:tcW w:w="9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67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253</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2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bl>
    <w:p>
      <w:pPr>
        <w:pStyle w:val="A1"/>
        <w:spacing w:lineRule="auto" w:line="240"/>
        <w:jc w:val="end"/>
        <w:rPr>
          <w:rFonts w:eastAsia="Times New Roman"/>
          <w:i/>
          <w:i/>
          <w:iCs/>
        </w:rPr>
      </w:pPr>
      <w:r>
        <w:rPr>
          <w:rFonts w:eastAsia="Times New Roman"/>
          <w:i/>
          <w:iCs/>
        </w:rPr>
      </w:r>
    </w:p>
    <w:p>
      <w:pPr>
        <w:pStyle w:val="A1"/>
        <w:spacing w:lineRule="auto" w:line="240"/>
        <w:jc w:val="end"/>
        <w:rPr>
          <w:rFonts w:eastAsia="Times New Roman"/>
          <w:i/>
          <w:i/>
          <w:iCs/>
        </w:rPr>
      </w:pPr>
      <w:r>
        <w:rPr>
          <w:rFonts w:eastAsia="Times New Roman"/>
          <w:i/>
          <w:iCs/>
        </w:rPr>
        <w:t>Таблица 5. Баланс выработки и потребления тепловой энергии за полный прошедший год</w:t>
      </w:r>
    </w:p>
    <w:tbl>
      <w:tblPr>
        <w:tblW w:w="1469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3"/>
        <w:gridCol w:w="5191"/>
        <w:gridCol w:w="1519"/>
        <w:gridCol w:w="1639"/>
        <w:gridCol w:w="1481"/>
        <w:gridCol w:w="1475"/>
        <w:gridCol w:w="1400"/>
        <w:gridCol w:w="1610"/>
      </w:tblGrid>
      <w:tr>
        <w:trPr>
          <w:tblHeader w:val="true"/>
          <w:trHeight w:val="20" w:hRule="atLeast"/>
        </w:trPr>
        <w:tc>
          <w:tcPr>
            <w:tcW w:w="37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5191"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51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Годовая выработка тепловой энергии</w:t>
            </w:r>
          </w:p>
        </w:tc>
        <w:tc>
          <w:tcPr>
            <w:tcW w:w="163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 тепловой энергии на собственные нужды</w:t>
            </w:r>
          </w:p>
        </w:tc>
        <w:tc>
          <w:tcPr>
            <w:tcW w:w="1481"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Отпуск тепловой энергии с коллекторов в год</w:t>
            </w:r>
          </w:p>
        </w:tc>
        <w:tc>
          <w:tcPr>
            <w:tcW w:w="1475"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тепловой энергии при транспортировке</w:t>
            </w:r>
          </w:p>
        </w:tc>
        <w:tc>
          <w:tcPr>
            <w:tcW w:w="1400"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 тепловой энергии</w:t>
            </w:r>
          </w:p>
        </w:tc>
        <w:tc>
          <w:tcPr>
            <w:tcW w:w="1610"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основного топлива</w:t>
            </w:r>
          </w:p>
        </w:tc>
      </w:tr>
      <w:tr>
        <w:trPr>
          <w:tblHeader w:val="true"/>
          <w:trHeight w:val="20"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51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63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4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6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 у. т.</w:t>
            </w:r>
          </w:p>
        </w:tc>
      </w:tr>
      <w:tr>
        <w:trPr>
          <w:trHeight w:val="68"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51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 гп. Талинка ул. Первостроителей, 5</w:t>
            </w:r>
          </w:p>
        </w:tc>
        <w:tc>
          <w:tcPr>
            <w:tcW w:w="151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11949,97</w:t>
            </w:r>
          </w:p>
        </w:tc>
        <w:tc>
          <w:tcPr>
            <w:tcW w:w="16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1490,93</w:t>
            </w:r>
          </w:p>
        </w:tc>
        <w:tc>
          <w:tcPr>
            <w:tcW w:w="148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10459,04</w:t>
            </w:r>
          </w:p>
        </w:tc>
        <w:tc>
          <w:tcPr>
            <w:tcW w:w="14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1340,07</w:t>
            </w:r>
          </w:p>
        </w:tc>
        <w:tc>
          <w:tcPr>
            <w:tcW w:w="140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9118,97</w:t>
            </w:r>
          </w:p>
        </w:tc>
        <w:tc>
          <w:tcPr>
            <w:tcW w:w="161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2285,39</w:t>
            </w:r>
          </w:p>
        </w:tc>
      </w:tr>
      <w:tr>
        <w:trPr>
          <w:trHeight w:val="68"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51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№2 гп. Талинка ул. Первостроителей 15</w:t>
            </w:r>
          </w:p>
        </w:tc>
        <w:tc>
          <w:tcPr>
            <w:tcW w:w="151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32102,11</w:t>
            </w:r>
          </w:p>
        </w:tc>
        <w:tc>
          <w:tcPr>
            <w:tcW w:w="16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1551,35</w:t>
            </w:r>
          </w:p>
        </w:tc>
        <w:tc>
          <w:tcPr>
            <w:tcW w:w="148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30550,76</w:t>
            </w:r>
          </w:p>
        </w:tc>
        <w:tc>
          <w:tcPr>
            <w:tcW w:w="14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3914,34</w:t>
            </w:r>
          </w:p>
        </w:tc>
        <w:tc>
          <w:tcPr>
            <w:tcW w:w="140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26636,42</w:t>
            </w:r>
          </w:p>
        </w:tc>
        <w:tc>
          <w:tcPr>
            <w:tcW w:w="161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6675,60</w:t>
            </w:r>
          </w:p>
        </w:tc>
      </w:tr>
      <w:tr>
        <w:trPr>
          <w:trHeight w:val="68"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51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гп. Талинка ВОС</w:t>
            </w:r>
          </w:p>
        </w:tc>
        <w:tc>
          <w:tcPr>
            <w:tcW w:w="151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337,92</w:t>
            </w:r>
          </w:p>
        </w:tc>
        <w:tc>
          <w:tcPr>
            <w:tcW w:w="16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138,24</w:t>
            </w:r>
          </w:p>
        </w:tc>
        <w:tc>
          <w:tcPr>
            <w:tcW w:w="148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199,68</w:t>
            </w:r>
          </w:p>
        </w:tc>
        <w:tc>
          <w:tcPr>
            <w:tcW w:w="14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25,58</w:t>
            </w:r>
          </w:p>
        </w:tc>
        <w:tc>
          <w:tcPr>
            <w:tcW w:w="140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174,09</w:t>
            </w:r>
          </w:p>
        </w:tc>
        <w:tc>
          <w:tcPr>
            <w:tcW w:w="161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43,63</w:t>
            </w:r>
          </w:p>
        </w:tc>
      </w:tr>
    </w:tbl>
    <w:p>
      <w:pPr>
        <w:pStyle w:val="A1"/>
        <w:spacing w:lineRule="auto" w:line="240" w:before="240" w:after="0"/>
        <w:contextualSpacing/>
        <w:jc w:val="end"/>
        <w:rPr>
          <w:rFonts w:eastAsia="Times New Roman"/>
          <w:i/>
          <w:i/>
          <w:iCs/>
        </w:rPr>
      </w:pPr>
      <w:r>
        <w:rPr>
          <w:rFonts w:eastAsia="Times New Roman"/>
          <w:i/>
          <w:iCs/>
        </w:rPr>
        <w:t>Таблица 6. Перспективные резервы и дефициты источников теплоснабжения с учётом спроса</w:t>
      </w:r>
    </w:p>
    <w:tbl>
      <w:tblPr>
        <w:tblW w:w="1472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79"/>
        <w:gridCol w:w="2409"/>
        <w:gridCol w:w="2694"/>
        <w:gridCol w:w="705"/>
        <w:gridCol w:w="725"/>
        <w:gridCol w:w="720"/>
        <w:gridCol w:w="720"/>
        <w:gridCol w:w="720"/>
        <w:gridCol w:w="728"/>
        <w:gridCol w:w="719"/>
        <w:gridCol w:w="720"/>
        <w:gridCol w:w="721"/>
        <w:gridCol w:w="720"/>
        <w:gridCol w:w="720"/>
        <w:gridCol w:w="722"/>
        <w:gridCol w:w="697"/>
      </w:tblGrid>
      <w:tr>
        <w:trPr>
          <w:tblHeader w:val="true"/>
          <w:trHeight w:val="20" w:hRule="atLeast"/>
        </w:trPr>
        <w:tc>
          <w:tcPr>
            <w:tcW w:w="27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40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Показатель</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2025</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2026</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2027</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2029</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2031</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2032</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2033</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2035</w:t>
            </w:r>
          </w:p>
        </w:tc>
      </w:tr>
      <w:tr>
        <w:trPr>
          <w:trHeight w:val="20" w:hRule="atLeast"/>
        </w:trPr>
        <w:tc>
          <w:tcPr>
            <w:tcW w:w="279"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409"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5</w:t>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r>
      <w:tr>
        <w:trPr>
          <w:trHeight w:val="20" w:hRule="atLeast"/>
        </w:trPr>
        <w:tc>
          <w:tcPr>
            <w:tcW w:w="2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4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№2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15</w:t>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r>
      <w:tr>
        <w:trPr>
          <w:trHeight w:val="20" w:hRule="atLeast"/>
        </w:trPr>
        <w:tc>
          <w:tcPr>
            <w:tcW w:w="2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4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гп. Талинка ВОС</w:t>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69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r>
    </w:tbl>
    <w:p>
      <w:pPr>
        <w:pStyle w:val="A1"/>
        <w:spacing w:lineRule="auto" w:line="240" w:before="240" w:after="0"/>
        <w:contextualSpacing/>
        <w:jc w:val="end"/>
        <w:rPr>
          <w:rFonts w:eastAsia="Times New Roman"/>
          <w:i/>
          <w:i/>
          <w:iCs/>
        </w:rPr>
      </w:pPr>
      <w:r>
        <w:rPr>
          <w:rFonts w:eastAsia="Times New Roman"/>
          <w:i/>
          <w:iCs/>
        </w:rPr>
        <w:t>Таблица 7. Статистика отказов систем теплоснабжения</w:t>
      </w:r>
    </w:p>
    <w:tbl>
      <w:tblPr>
        <w:tblW w:w="14772" w:type="dxa"/>
        <w:jc w:val="start"/>
        <w:tblInd w:w="-38" w:type="dxa"/>
        <w:tblLayout w:type="fixed"/>
        <w:tblCellMar>
          <w:top w:w="0" w:type="dxa"/>
          <w:start w:w="7" w:type="dxa"/>
          <w:bottom w:w="0" w:type="dxa"/>
          <w:end w:w="7" w:type="dxa"/>
        </w:tblCellMar>
        <w:tblLook w:val="0000" w:noHBand="0" w:noVBand="0" w:firstColumn="0" w:lastRow="0" w:lastColumn="0" w:firstRow="0"/>
      </w:tblPr>
      <w:tblGrid>
        <w:gridCol w:w="456"/>
        <w:gridCol w:w="8079"/>
        <w:gridCol w:w="1614"/>
        <w:gridCol w:w="1844"/>
        <w:gridCol w:w="1133"/>
        <w:gridCol w:w="1645"/>
      </w:tblGrid>
      <w:tr>
        <w:trPr>
          <w:tblHeader w:val="true"/>
          <w:trHeight w:val="20" w:hRule="atLeast"/>
        </w:trPr>
        <w:tc>
          <w:tcPr>
            <w:tcW w:w="456"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п/п</w:t>
            </w:r>
          </w:p>
        </w:tc>
        <w:tc>
          <w:tcPr>
            <w:tcW w:w="8079"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Наименование системы теплоснабжения</w:t>
            </w:r>
          </w:p>
        </w:tc>
        <w:tc>
          <w:tcPr>
            <w:tcW w:w="161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Количество отказов на источниках теплоснабжения</w:t>
            </w:r>
          </w:p>
        </w:tc>
        <w:tc>
          <w:tcPr>
            <w:tcW w:w="184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Среднее время восстановления после отказа на источнике теплоснабжения</w:t>
            </w:r>
          </w:p>
        </w:tc>
        <w:tc>
          <w:tcPr>
            <w:tcW w:w="113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Количество отказов на тепловых сетях</w:t>
            </w:r>
          </w:p>
        </w:tc>
        <w:tc>
          <w:tcPr>
            <w:tcW w:w="164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Среднее время восстановления после отказа на тепловых сетях</w:t>
            </w:r>
          </w:p>
        </w:tc>
      </w:tr>
      <w:tr>
        <w:trPr>
          <w:tblHeader w:val="true"/>
          <w:trHeight w:val="20" w:hRule="atLeast"/>
        </w:trPr>
        <w:tc>
          <w:tcPr>
            <w:tcW w:w="456"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Ед. изм.</w:t>
            </w:r>
          </w:p>
        </w:tc>
        <w:tc>
          <w:tcPr>
            <w:tcW w:w="8079"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61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шт.</w:t>
            </w:r>
          </w:p>
        </w:tc>
        <w:tc>
          <w:tcPr>
            <w:tcW w:w="184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ч</w:t>
            </w:r>
          </w:p>
        </w:tc>
        <w:tc>
          <w:tcPr>
            <w:tcW w:w="113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шт.</w:t>
            </w:r>
          </w:p>
        </w:tc>
        <w:tc>
          <w:tcPr>
            <w:tcW w:w="164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ч</w:t>
            </w:r>
          </w:p>
        </w:tc>
      </w:tr>
      <w:tr>
        <w:trPr>
          <w:trHeight w:val="20" w:hRule="atLeast"/>
        </w:trPr>
        <w:tc>
          <w:tcPr>
            <w:tcW w:w="456"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8079"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№1 гп. Талинка ул. Первостроителей, 5</w:t>
            </w:r>
          </w:p>
        </w:tc>
        <w:tc>
          <w:tcPr>
            <w:tcW w:w="161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164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456"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8079"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№2 гп. Талинка ул. Первостроителей 15</w:t>
            </w:r>
          </w:p>
        </w:tc>
        <w:tc>
          <w:tcPr>
            <w:tcW w:w="161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164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20" w:hRule="atLeast"/>
        </w:trPr>
        <w:tc>
          <w:tcPr>
            <w:tcW w:w="456"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8079"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№3 гп. Талинка ВОС</w:t>
            </w:r>
          </w:p>
        </w:tc>
        <w:tc>
          <w:tcPr>
            <w:tcW w:w="161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844"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3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64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bl>
    <w:p>
      <w:pPr>
        <w:sectPr>
          <w:type w:val="nextPage"/>
          <w:pgSz w:orient="landscape" w:w="16838" w:h="11906"/>
          <w:pgMar w:left="1134" w:right="1134" w:gutter="0" w:header="0" w:top="993" w:footer="0" w:bottom="851"/>
          <w:pgNumType w:fmt="decimal"/>
          <w:formProt w:val="false"/>
          <w:textDirection w:val="lrTb"/>
          <w:docGrid w:type="default" w:linePitch="360" w:charSpace="4096"/>
        </w:sectPr>
      </w:pPr>
    </w:p>
    <w:p>
      <w:pPr>
        <w:pStyle w:val="13"/>
        <w:spacing w:lineRule="auto" w:line="240" w:before="0" w:after="0"/>
        <w:ind w:firstLine="567"/>
        <w:jc w:val="both"/>
        <w:rPr>
          <w:i/>
          <w:i/>
          <w:iCs/>
          <w:sz w:val="24"/>
          <w:szCs w:val="24"/>
        </w:rPr>
      </w:pPr>
      <w:bookmarkStart w:id="13" w:name="_Toc195175172"/>
      <w:r>
        <w:rPr>
          <w:i/>
          <w:iCs/>
          <w:sz w:val="24"/>
          <w:szCs w:val="24"/>
        </w:rPr>
        <w:t>2.1.1.10. Тарифы, плата (тариф) за подключение (присоединение), структура себестоимости производства и транспорта тепловой энергии</w:t>
      </w:r>
      <w:bookmarkEnd w:id="13"/>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Значения тарифов на тепловую энергию и платы за подключение, действующих на момент разработки Программы указаны в таблице 8.</w:t>
      </w:r>
    </w:p>
    <w:p>
      <w:pPr>
        <w:pStyle w:val="Normal"/>
        <w:spacing w:lineRule="auto" w:line="240" w:before="0" w:after="0"/>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8. Тарифы в системе теплоснабжения</w:t>
      </w:r>
    </w:p>
    <w:tbl>
      <w:tblPr>
        <w:tblW w:w="940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80"/>
        <w:gridCol w:w="1969"/>
        <w:gridCol w:w="3705"/>
        <w:gridCol w:w="978"/>
        <w:gridCol w:w="1238"/>
        <w:gridCol w:w="1238"/>
      </w:tblGrid>
      <w:tr>
        <w:trPr>
          <w:trHeight w:val="20" w:hRule="atLeast"/>
        </w:trPr>
        <w:tc>
          <w:tcPr>
            <w:tcW w:w="28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6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7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97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76"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2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28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969" w:type="dxa"/>
            <w:vMerge w:val="restart"/>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370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Потребители без дифференциации ГП Талинка</w:t>
            </w:r>
          </w:p>
        </w:tc>
        <w:tc>
          <w:tcPr>
            <w:tcW w:w="9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12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2084,12</w:t>
            </w:r>
          </w:p>
        </w:tc>
        <w:tc>
          <w:tcPr>
            <w:tcW w:w="12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2276,84</w:t>
            </w:r>
          </w:p>
        </w:tc>
      </w:tr>
      <w:tr>
        <w:trPr>
          <w:trHeight w:val="20" w:hRule="atLeast"/>
        </w:trPr>
        <w:tc>
          <w:tcPr>
            <w:tcW w:w="280" w:type="dxa"/>
            <w:vMerge w:val="continue"/>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9" w:type="dxa"/>
            <w:vMerge w:val="continue"/>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70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 ГП Талинка</w:t>
            </w:r>
          </w:p>
        </w:tc>
        <w:tc>
          <w:tcPr>
            <w:tcW w:w="9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12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2084,12</w:t>
            </w:r>
          </w:p>
        </w:tc>
        <w:tc>
          <w:tcPr>
            <w:tcW w:w="12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2276,84</w:t>
            </w:r>
          </w:p>
        </w:tc>
      </w:tr>
    </w:tbl>
    <w:p>
      <w:pPr>
        <w:pStyle w:val="A1"/>
        <w:spacing w:lineRule="auto" w:line="240"/>
        <w:rPr/>
      </w:pPr>
      <w:r>
        <w:rP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14" w:name="_Toc195175173"/>
      <w:bookmarkStart w:id="15" w:name="_Hlk161411656"/>
      <w:r>
        <w:rPr>
          <w:i/>
          <w:iCs/>
          <w:sz w:val="24"/>
          <w:szCs w:val="24"/>
        </w:rPr>
        <w:t xml:space="preserve">2.1.1.11. </w:t>
      </w:r>
      <w:bookmarkEnd w:id="15"/>
      <w:r>
        <w:rPr>
          <w:i/>
          <w:iCs/>
          <w:sz w:val="24"/>
          <w:szCs w:val="24"/>
        </w:rPr>
        <w:t>Технические и технологические проблемы в системе теплоснабжения</w:t>
      </w:r>
      <w:bookmarkEnd w:id="14"/>
    </w:p>
    <w:p>
      <w:pPr>
        <w:pStyle w:val="A1"/>
        <w:spacing w:lineRule="auto" w:line="240"/>
        <w:rPr/>
      </w:pPr>
      <w:r>
        <w:rPr/>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pPr>
        <w:pStyle w:val="A1"/>
        <w:spacing w:lineRule="auto" w:line="240"/>
        <w:rPr/>
      </w:pPr>
      <w:r>
        <w:rPr/>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pPr>
        <w:pStyle w:val="A1"/>
        <w:spacing w:lineRule="auto" w:line="240"/>
        <w:rPr/>
      </w:pPr>
      <w:r>
        <w:rPr/>
        <w:t>Из комплекса существующих проблем организации качественно теплоснабжения на территории поселения, можно выделить следующие составляющие:</w:t>
      </w:r>
    </w:p>
    <w:p>
      <w:pPr>
        <w:pStyle w:val="Style24"/>
        <w:numPr>
          <w:ilvl w:val="0"/>
          <w:numId w:val="2"/>
        </w:numPr>
        <w:spacing w:lineRule="auto" w:line="240"/>
        <w:ind w:firstLine="567" w:start="0"/>
        <w:rPr/>
      </w:pPr>
      <w:r>
        <w:rPr/>
        <w:t xml:space="preserve">износ сетей; </w:t>
      </w:r>
    </w:p>
    <w:p>
      <w:pPr>
        <w:pStyle w:val="Style24"/>
        <w:numPr>
          <w:ilvl w:val="0"/>
          <w:numId w:val="2"/>
        </w:numPr>
        <w:spacing w:lineRule="auto" w:line="240"/>
        <w:ind w:firstLine="567" w:start="0"/>
        <w:rPr/>
      </w:pPr>
      <w:r>
        <w:rPr/>
        <w:t>износ котельного оборудования;</w:t>
      </w:r>
    </w:p>
    <w:p>
      <w:pPr>
        <w:pStyle w:val="Style24"/>
        <w:numPr>
          <w:ilvl w:val="0"/>
          <w:numId w:val="2"/>
        </w:numPr>
        <w:spacing w:lineRule="auto" w:line="240"/>
        <w:ind w:firstLine="567" w:start="0"/>
        <w:rPr/>
      </w:pPr>
      <w:r>
        <w:rPr/>
        <w:t>отсутствие приборов учета у части потребителей;</w:t>
      </w:r>
    </w:p>
    <w:p>
      <w:pPr>
        <w:pStyle w:val="Style24"/>
        <w:numPr>
          <w:ilvl w:val="0"/>
          <w:numId w:val="2"/>
        </w:numPr>
        <w:spacing w:lineRule="auto" w:line="240"/>
        <w:ind w:firstLine="567" w:start="0"/>
        <w:rPr/>
      </w:pPr>
      <w:r>
        <w:rPr/>
        <w:t>отсутствие приборов учета тепла на котельных, тепловых сетях.</w:t>
      </w:r>
    </w:p>
    <w:p>
      <w:pPr>
        <w:pStyle w:val="A1"/>
        <w:spacing w:lineRule="auto" w:line="240"/>
        <w:rPr/>
      </w:pPr>
      <w:r>
        <w:rPr/>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pPr>
        <w:pStyle w:val="A1"/>
        <w:spacing w:lineRule="auto" w:line="240"/>
        <w:rPr/>
      </w:pPr>
      <w:r>
        <w:rPr/>
        <w:t>Отсутствие приборов учета на тепловых сетях – не позволяет оценить фактические тепловые потери в сетях.</w:t>
      </w:r>
    </w:p>
    <w:p>
      <w:pPr>
        <w:pStyle w:val="A1"/>
        <w:spacing w:lineRule="auto" w:line="240"/>
        <w:rPr/>
      </w:pPr>
      <w:r>
        <w:rPr/>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pPr>
        <w:pStyle w:val="A1"/>
        <w:spacing w:lineRule="auto" w:line="240"/>
        <w:rPr/>
      </w:pPr>
      <w:r>
        <w:rP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6" w:name="_Toc195175174"/>
    </w:p>
    <w:p>
      <w:pPr>
        <w:pStyle w:val="13"/>
        <w:spacing w:lineRule="auto" w:line="240" w:before="0" w:after="0"/>
        <w:ind w:firstLine="567"/>
        <w:jc w:val="start"/>
        <w:rPr>
          <w:sz w:val="24"/>
        </w:rPr>
      </w:pPr>
      <w:r>
        <w:rPr>
          <w:sz w:val="24"/>
        </w:rPr>
        <w:t>2.1.2. Водоснабжение</w:t>
      </w:r>
      <w:bookmarkEnd w:id="16"/>
    </w:p>
    <w:p>
      <w:pPr>
        <w:pStyle w:val="13"/>
        <w:spacing w:lineRule="auto" w:line="240" w:before="0" w:after="0"/>
        <w:ind w:firstLine="567"/>
        <w:jc w:val="both"/>
        <w:rPr>
          <w:i/>
          <w:i/>
          <w:iCs/>
          <w:sz w:val="24"/>
          <w:szCs w:val="24"/>
        </w:rPr>
      </w:pPr>
      <w:bookmarkStart w:id="17" w:name="_Toc195175175"/>
      <w:r>
        <w:rPr>
          <w:i/>
          <w:iCs/>
          <w:sz w:val="24"/>
          <w:szCs w:val="24"/>
        </w:rPr>
        <w:t>2.1.2.1.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17"/>
    </w:p>
    <w:p>
      <w:pPr>
        <w:pStyle w:val="A1"/>
        <w:spacing w:lineRule="auto" w:line="240"/>
        <w:rPr/>
      </w:pPr>
      <w:r>
        <w:rPr/>
        <w:t>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9.</w:t>
      </w:r>
    </w:p>
    <w:p>
      <w:pPr>
        <w:pStyle w:val="A1"/>
        <w:spacing w:lineRule="auto" w:line="240"/>
        <w:rPr/>
      </w:pPr>
      <w:r>
        <w:rP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18" w:name="_Toc195175176"/>
      <w:r>
        <w:rPr>
          <w:i/>
          <w:iCs/>
          <w:sz w:val="24"/>
          <w:szCs w:val="24"/>
        </w:rPr>
        <w:t>2.1.2.2. Характеристика системы водоснабжения (основные технические параметры источников, сетей и других объектов системы)</w:t>
      </w:r>
      <w:bookmarkEnd w:id="18"/>
    </w:p>
    <w:p>
      <w:pPr>
        <w:pStyle w:val="A1"/>
        <w:spacing w:lineRule="auto" w:line="240"/>
        <w:rPr>
          <w:rFonts w:eastAsia="Times New Roman"/>
        </w:rPr>
      </w:pPr>
      <w:r>
        <w:rPr/>
        <w:t>Общие данные по технологическим зонам водоснабжения и их основному оборудованию приведены в таблице 10.</w:t>
      </w:r>
      <w:r>
        <w:rPr>
          <w:rFonts w:eastAsia="Times New Roman"/>
        </w:rPr>
        <w:t xml:space="preserve"> Характеристики водопроводных сетей приведены в таблице 11.</w:t>
      </w:r>
    </w:p>
    <w:p>
      <w:pPr>
        <w:pStyle w:val="A1"/>
        <w:spacing w:lineRule="auto" w:line="240"/>
        <w:rPr>
          <w:rFonts w:eastAsia="Times New Roman"/>
        </w:rPr>
      </w:pPr>
      <w:r>
        <w:rP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19" w:name="_Toc195175177"/>
      <w:r>
        <w:rPr>
          <w:i/>
          <w:iCs/>
          <w:sz w:val="24"/>
          <w:szCs w:val="24"/>
        </w:rPr>
        <w:t xml:space="preserve">2.1.2.3. </w:t>
      </w:r>
      <w:bookmarkEnd w:id="19"/>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подъёма и потребления воды приведён в таблице 12.</w:t>
      </w:r>
    </w:p>
    <w:p>
      <w:pPr>
        <w:pStyle w:val="A1"/>
        <w:spacing w:lineRule="auto" w:line="240"/>
        <w:rPr>
          <w:rFonts w:eastAsia="Times New Roman"/>
          <w:i/>
          <w:i/>
          <w:iCs/>
        </w:rPr>
      </w:pPr>
      <w:r>
        <w:rP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pPr>
        <w:pStyle w:val="13"/>
        <w:spacing w:lineRule="auto" w:line="240" w:before="0" w:after="0"/>
        <w:ind w:firstLine="567"/>
        <w:jc w:val="start"/>
        <w:rPr>
          <w:i/>
          <w:i/>
          <w:iCs/>
          <w:sz w:val="24"/>
          <w:szCs w:val="24"/>
        </w:rPr>
      </w:pPr>
      <w:bookmarkStart w:id="20" w:name="_Toc195175178"/>
      <w:r>
        <w:rPr>
          <w:i/>
          <w:iCs/>
          <w:sz w:val="24"/>
          <w:szCs w:val="24"/>
        </w:rPr>
        <w:t>2.1.2.4. Доля поставки воды по приборам учета</w:t>
      </w:r>
      <w:bookmarkEnd w:id="20"/>
    </w:p>
    <w:p>
      <w:pPr>
        <w:pStyle w:val="A1"/>
        <w:spacing w:lineRule="auto" w:line="240"/>
        <w:rPr/>
      </w:pPr>
      <w:r>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 75 %.</w:t>
      </w:r>
    </w:p>
    <w:p>
      <w:pPr>
        <w:pStyle w:val="A1"/>
        <w:spacing w:lineRule="auto" w:line="240"/>
        <w:rPr>
          <w:rFonts w:eastAsia="Times New Roman"/>
        </w:rPr>
      </w:pPr>
      <w:r>
        <w:rPr/>
        <w:t xml:space="preserve">Более детальный анализ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pPr>
        <w:pStyle w:val="13"/>
        <w:spacing w:lineRule="auto" w:line="240" w:before="0" w:after="0"/>
        <w:ind w:firstLine="567"/>
        <w:jc w:val="both"/>
        <w:rPr>
          <w:i/>
          <w:i/>
          <w:iCs/>
          <w:sz w:val="24"/>
          <w:szCs w:val="24"/>
        </w:rPr>
      </w:pPr>
      <w:bookmarkStart w:id="21" w:name="_Toc195175179"/>
      <w:r>
        <w:rPr>
          <w:i/>
          <w:iCs/>
          <w:sz w:val="24"/>
          <w:szCs w:val="24"/>
        </w:rPr>
        <w:t>2.1.2.5. Зоны действия источников водоснабжения</w:t>
      </w:r>
      <w:bookmarkEnd w:id="21"/>
      <w:r>
        <w:rPr>
          <w:i/>
          <w:iCs/>
          <w:sz w:val="24"/>
          <w:szCs w:val="24"/>
        </w:rPr>
        <w:t xml:space="preserve"> </w:t>
      </w:r>
    </w:p>
    <w:p>
      <w:pPr>
        <w:pStyle w:val="A1"/>
        <w:spacing w:lineRule="auto" w:line="240"/>
        <w:rPr>
          <w:rFonts w:eastAsia="Times New Roman"/>
        </w:rPr>
      </w:pPr>
      <w:r>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pPr>
        <w:pStyle w:val="A1"/>
        <w:spacing w:lineRule="auto" w:line="240"/>
        <w:rPr>
          <w:rFonts w:eastAsia="Times New Roman"/>
        </w:rPr>
      </w:pPr>
      <w:r>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22" w:name="_Toc195175180"/>
      <w:r>
        <w:rPr>
          <w:i/>
          <w:iCs/>
          <w:sz w:val="24"/>
          <w:szCs w:val="24"/>
        </w:rPr>
        <w:t>2.1.2.6. Резервы и дефициты по зонам действия источников водоснабжения и по муниципальному образованию в целом</w:t>
      </w:r>
      <w:bookmarkEnd w:id="22"/>
    </w:p>
    <w:p>
      <w:pPr>
        <w:pStyle w:val="A1"/>
        <w:spacing w:lineRule="auto" w:line="240"/>
        <w:rPr/>
      </w:pPr>
      <w:r>
        <w:rPr>
          <w:rFonts w:eastAsia="Times New Roman"/>
        </w:rPr>
        <w:t>Значения резервов и дефицитов мощности источников водоснабжения с учётом перспективного спроса приведены в таблице 13.</w:t>
      </w:r>
      <w:r>
        <w:rPr/>
        <w:t xml:space="preserve"> </w:t>
      </w:r>
    </w:p>
    <w:p>
      <w:pPr>
        <w:pStyle w:val="A1"/>
        <w:spacing w:lineRule="auto" w:line="240"/>
        <w:rPr>
          <w:i/>
          <w:i/>
          <w:iCs/>
        </w:rPr>
      </w:pPr>
      <w:r>
        <w:rP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Pr>
          <w:i/>
          <w:iCs/>
        </w:rPr>
        <w:t xml:space="preserve"> </w:t>
      </w:r>
    </w:p>
    <w:p>
      <w:pPr>
        <w:pStyle w:val="13"/>
        <w:spacing w:lineRule="auto" w:line="240" w:before="0" w:after="0"/>
        <w:ind w:firstLine="567"/>
        <w:jc w:val="start"/>
        <w:rPr>
          <w:i/>
          <w:i/>
          <w:iCs/>
          <w:sz w:val="24"/>
          <w:szCs w:val="24"/>
        </w:rPr>
      </w:pPr>
      <w:bookmarkStart w:id="23" w:name="_Toc195175181"/>
      <w:r>
        <w:rPr>
          <w:i/>
          <w:iCs/>
          <w:sz w:val="24"/>
          <w:szCs w:val="24"/>
        </w:rPr>
        <w:t>2.1.2.7. Надежность работы системы водоснабжения</w:t>
      </w:r>
      <w:bookmarkEnd w:id="23"/>
    </w:p>
    <w:p>
      <w:pPr>
        <w:pStyle w:val="A1"/>
        <w:spacing w:lineRule="auto" w:line="240"/>
        <w:rPr/>
      </w:pPr>
      <w:r>
        <w:rP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pPr>
        <w:pStyle w:val="A1"/>
        <w:spacing w:lineRule="auto" w:line="240"/>
        <w:rPr>
          <w:rFonts w:eastAsia="Times New Roman"/>
        </w:rPr>
      </w:pPr>
      <w:r>
        <w:rPr/>
        <w:t>Физический износ - наиболее частая причина повреждений трубопроводов сети водоснабжения на территории муниципального образования.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электроснабжающих организаций.</w:t>
      </w:r>
    </w:p>
    <w:p>
      <w:pPr>
        <w:pStyle w:val="A1"/>
        <w:spacing w:lineRule="auto" w:line="240"/>
        <w:rPr>
          <w:rFonts w:eastAsia="Times New Roman"/>
        </w:rPr>
      </w:pPr>
      <w:r>
        <w:rPr>
          <w:rFonts w:eastAsia="Times New Roman"/>
        </w:rPr>
        <w:t>Показатели аварийности систем водоснабжения приведены в таблице 14.</w:t>
      </w:r>
    </w:p>
    <w:p>
      <w:pPr>
        <w:pStyle w:val="A1"/>
        <w:spacing w:lineRule="auto" w:line="240"/>
        <w:rPr/>
      </w:pPr>
      <w:r>
        <w:rP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pPr>
        <w:pStyle w:val="13"/>
        <w:spacing w:lineRule="auto" w:line="240" w:before="0" w:after="0"/>
        <w:ind w:firstLine="567"/>
        <w:jc w:val="start"/>
        <w:rPr>
          <w:i/>
          <w:i/>
          <w:iCs/>
          <w:sz w:val="24"/>
          <w:szCs w:val="24"/>
        </w:rPr>
      </w:pPr>
      <w:bookmarkStart w:id="24" w:name="_Toc195175182"/>
      <w:r>
        <w:rPr>
          <w:i/>
          <w:iCs/>
          <w:sz w:val="24"/>
          <w:szCs w:val="24"/>
        </w:rPr>
        <w:t>2.1.2.8. Качество предоставляемого ресурса</w:t>
      </w:r>
      <w:bookmarkEnd w:id="24"/>
    </w:p>
    <w:p>
      <w:pPr>
        <w:pStyle w:val="A1"/>
        <w:spacing w:lineRule="auto" w:line="240"/>
        <w:rPr/>
      </w:pPr>
      <w:r>
        <w:rPr/>
        <w:t>На территории муниципального образования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pPr>
        <w:pStyle w:val="A1"/>
        <w:spacing w:lineRule="auto" w:line="240"/>
        <w:rPr/>
      </w:pPr>
      <w:r>
        <w:rP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r>
        <w:rPr>
          <w:i/>
          <w:iCs/>
          <w:sz w:val="24"/>
          <w:szCs w:val="24"/>
        </w:rPr>
        <w:t>2.1.2.9. Воздействие на окружающую среду</w:t>
      </w:r>
    </w:p>
    <w:p>
      <w:pPr>
        <w:pStyle w:val="A1"/>
        <w:spacing w:lineRule="auto" w:line="240"/>
        <w:rPr/>
      </w:pPr>
      <w:r>
        <w:rPr/>
        <w:t>Система централизованного водоснабжения имеет ряд аспектов негативного воздействия на окружающую среду:</w:t>
      </w:r>
    </w:p>
    <w:p>
      <w:pPr>
        <w:pStyle w:val="Style24"/>
        <w:numPr>
          <w:ilvl w:val="0"/>
          <w:numId w:val="2"/>
        </w:numPr>
        <w:spacing w:lineRule="auto" w:line="240"/>
        <w:ind w:firstLine="567" w:start="0"/>
        <w:rPr/>
      </w:pPr>
      <w:r>
        <w:rPr/>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pPr>
        <w:pStyle w:val="Style24"/>
        <w:numPr>
          <w:ilvl w:val="0"/>
          <w:numId w:val="2"/>
        </w:numPr>
        <w:spacing w:lineRule="auto" w:line="240"/>
        <w:ind w:firstLine="567" w:start="0"/>
        <w:rPr/>
      </w:pPr>
      <w:r>
        <w:rPr/>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pPr>
        <w:pStyle w:val="Style24"/>
        <w:numPr>
          <w:ilvl w:val="0"/>
          <w:numId w:val="2"/>
        </w:numPr>
        <w:spacing w:lineRule="auto" w:line="240"/>
        <w:ind w:firstLine="567" w:start="0"/>
        <w:rPr/>
      </w:pPr>
      <w:r>
        <w:rPr/>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pPr>
        <w:pStyle w:val="Style24"/>
        <w:spacing w:lineRule="auto" w:line="240"/>
        <w:ind w:firstLine="567" w:start="0"/>
        <w:rPr/>
      </w:pPr>
      <w:r>
        <w:rPr/>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bookmarkStart w:id="25" w:name="_Toc195175184"/>
      <w:r>
        <w:rPr>
          <w:rFonts w:eastAsia="" w:cs="Times New Roman" w:ascii="Times New Roman" w:hAnsi="Times New Roman" w:eastAsiaTheme="minorEastAsia"/>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5"/>
    </w:p>
    <w:p>
      <w:pPr>
        <w:pStyle w:val="A1"/>
        <w:spacing w:lineRule="auto" w:line="240"/>
        <w:rPr/>
      </w:pPr>
      <w:r>
        <w:rPr/>
        <w:t xml:space="preserve">Значения тарифов, действующих на момент разработки Программы указаны в </w:t>
        <w:br/>
        <w:t xml:space="preserve">таблице 15. </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pPr>
      <w:r>
        <w:rPr/>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pPr>
        <w:pStyle w:val="Style24"/>
        <w:spacing w:lineRule="auto" w:line="240"/>
        <w:jc w:val="end"/>
        <w:rPr>
          <w:i/>
          <w:i/>
          <w:iCs/>
        </w:rPr>
      </w:pPr>
      <w:r>
        <w:rPr>
          <w:i/>
          <w:iCs/>
        </w:rPr>
        <w:t>Таблица 9. Институциональная структура в сфере водоснабжения</w:t>
      </w:r>
    </w:p>
    <w:tbl>
      <w:tblPr>
        <w:tblW w:w="1471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16"/>
        <w:gridCol w:w="2781"/>
        <w:gridCol w:w="1770"/>
        <w:gridCol w:w="2548"/>
        <w:gridCol w:w="1505"/>
        <w:gridCol w:w="2645"/>
        <w:gridCol w:w="1511"/>
        <w:gridCol w:w="1535"/>
      </w:tblGrid>
      <w:tr>
        <w:trPr>
          <w:tblHeader w:val="true"/>
          <w:trHeight w:val="20" w:hRule="atLeast"/>
        </w:trPr>
        <w:tc>
          <w:tcPr>
            <w:tcW w:w="4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8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77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25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источников водоснабжения</w:t>
            </w:r>
          </w:p>
        </w:tc>
        <w:tc>
          <w:tcPr>
            <w:tcW w:w="150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водозаборных сооружений</w:t>
            </w:r>
          </w:p>
        </w:tc>
        <w:tc>
          <w:tcPr>
            <w:tcW w:w="26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водопроводных сетей</w:t>
            </w:r>
          </w:p>
        </w:tc>
        <w:tc>
          <w:tcPr>
            <w:tcW w:w="151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водопроводных сетей</w:t>
            </w:r>
          </w:p>
        </w:tc>
        <w:tc>
          <w:tcPr>
            <w:tcW w:w="153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 (в случае наличия)</w:t>
            </w:r>
          </w:p>
        </w:tc>
      </w:tr>
      <w:tr>
        <w:trPr>
          <w:tblHeader w:val="true"/>
          <w:trHeight w:val="20" w:hRule="atLeast"/>
        </w:trPr>
        <w:tc>
          <w:tcPr>
            <w:tcW w:w="41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41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7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17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25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26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5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40"/>
        <w:jc w:val="end"/>
        <w:rPr>
          <w:rFonts w:eastAsia="Times New Roman"/>
          <w:i/>
          <w:i/>
          <w:iCs/>
        </w:rPr>
      </w:pPr>
      <w:r>
        <w:rPr>
          <w:rFonts w:eastAsia="Times New Roman"/>
          <w:i/>
          <w:iCs/>
        </w:rPr>
      </w:r>
    </w:p>
    <w:p>
      <w:pPr>
        <w:pStyle w:val="A1"/>
        <w:spacing w:lineRule="auto" w:line="240"/>
        <w:jc w:val="end"/>
        <w:rPr>
          <w:rFonts w:eastAsia="Times New Roman"/>
          <w:i/>
          <w:i/>
          <w:iCs/>
        </w:rPr>
      </w:pPr>
      <w:r>
        <w:rPr>
          <w:rFonts w:eastAsia="Times New Roman"/>
          <w:i/>
          <w:iCs/>
        </w:rPr>
        <w:t>Таблица 10. Характеристики основного оборудования технологических зон водоснабжения</w:t>
      </w:r>
    </w:p>
    <w:tbl>
      <w:tblPr>
        <w:tblW w:w="14662"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09"/>
        <w:gridCol w:w="2514"/>
        <w:gridCol w:w="1219"/>
        <w:gridCol w:w="1367"/>
        <w:gridCol w:w="1012"/>
        <w:gridCol w:w="1324"/>
        <w:gridCol w:w="1220"/>
        <w:gridCol w:w="1975"/>
        <w:gridCol w:w="1366"/>
        <w:gridCol w:w="1253"/>
        <w:gridCol w:w="1001"/>
      </w:tblGrid>
      <w:tr>
        <w:trPr>
          <w:tblHeader w:val="true"/>
          <w:trHeight w:val="20" w:hRule="atLeast"/>
        </w:trPr>
        <w:tc>
          <w:tcPr>
            <w:tcW w:w="4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5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21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водозаборных участков</w:t>
            </w:r>
          </w:p>
        </w:tc>
        <w:tc>
          <w:tcPr>
            <w:tcW w:w="136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лицензии на пользование недрами</w:t>
            </w:r>
          </w:p>
        </w:tc>
        <w:tc>
          <w:tcPr>
            <w:tcW w:w="101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подземных источников</w:t>
            </w:r>
          </w:p>
        </w:tc>
        <w:tc>
          <w:tcPr>
            <w:tcW w:w="132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поверхностных источников</w:t>
            </w:r>
          </w:p>
        </w:tc>
        <w:tc>
          <w:tcPr>
            <w:tcW w:w="122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год ввода в эксплуатацию источников</w:t>
            </w:r>
          </w:p>
        </w:tc>
        <w:tc>
          <w:tcPr>
            <w:tcW w:w="19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водоподготовительной установки</w:t>
            </w:r>
          </w:p>
        </w:tc>
        <w:tc>
          <w:tcPr>
            <w:tcW w:w="136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насосных станций II-го и более подъёма</w:t>
            </w:r>
          </w:p>
        </w:tc>
        <w:tc>
          <w:tcPr>
            <w:tcW w:w="125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водонапорных башен</w:t>
            </w:r>
          </w:p>
        </w:tc>
        <w:tc>
          <w:tcPr>
            <w:tcW w:w="100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пожарных гидрантов</w:t>
            </w:r>
          </w:p>
        </w:tc>
      </w:tr>
      <w:tr>
        <w:trPr>
          <w:tblHeader w:val="true"/>
          <w:trHeight w:val="20" w:hRule="atLeast"/>
        </w:trPr>
        <w:tc>
          <w:tcPr>
            <w:tcW w:w="40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3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3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2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2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0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r>
      <w:tr>
        <w:trPr>
          <w:trHeight w:val="20" w:hRule="atLeast"/>
        </w:trPr>
        <w:tc>
          <w:tcPr>
            <w:tcW w:w="40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12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3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13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2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1989</w:t>
            </w:r>
          </w:p>
        </w:tc>
        <w:tc>
          <w:tcPr>
            <w:tcW w:w="1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13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2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0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w:t>
            </w:r>
          </w:p>
        </w:tc>
      </w:tr>
    </w:tbl>
    <w:p>
      <w:pPr>
        <w:pStyle w:val="A1"/>
        <w:spacing w:lineRule="auto" w:line="240" w:before="240" w:after="0"/>
        <w:contextualSpacing/>
        <w:jc w:val="end"/>
        <w:rPr>
          <w:rFonts w:eastAsia="Times New Roman"/>
          <w:i/>
          <w:i/>
          <w:iCs/>
        </w:rPr>
      </w:pPr>
      <w:r>
        <w:rPr>
          <w:rFonts w:eastAsia="Times New Roman"/>
          <w:i/>
          <w:iCs/>
        </w:rPr>
        <w:t>Таблица 11. Характеристики водопроводных сетей</w:t>
      </w:r>
    </w:p>
    <w:tbl>
      <w:tblPr>
        <w:tblW w:w="1477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83"/>
        <w:gridCol w:w="3075"/>
        <w:gridCol w:w="1579"/>
        <w:gridCol w:w="935"/>
        <w:gridCol w:w="998"/>
        <w:gridCol w:w="997"/>
        <w:gridCol w:w="996"/>
        <w:gridCol w:w="1104"/>
        <w:gridCol w:w="975"/>
        <w:gridCol w:w="976"/>
        <w:gridCol w:w="977"/>
        <w:gridCol w:w="916"/>
        <w:gridCol w:w="663"/>
      </w:tblGrid>
      <w:tr>
        <w:trPr>
          <w:trHeight w:val="25" w:hRule="atLeast"/>
        </w:trPr>
        <w:tc>
          <w:tcPr>
            <w:tcW w:w="58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п/п</w:t>
            </w:r>
          </w:p>
        </w:tc>
        <w:tc>
          <w:tcPr>
            <w:tcW w:w="307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Технологическая зона</w:t>
            </w:r>
          </w:p>
        </w:tc>
        <w:tc>
          <w:tcPr>
            <w:tcW w:w="157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w:t>
            </w:r>
          </w:p>
        </w:tc>
        <w:tc>
          <w:tcPr>
            <w:tcW w:w="93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Средний диаметр</w:t>
            </w:r>
          </w:p>
        </w:tc>
        <w:tc>
          <w:tcPr>
            <w:tcW w:w="4095" w:type="dxa"/>
            <w:gridSpan w:val="4"/>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 в зависимости от типа материала</w:t>
            </w:r>
          </w:p>
        </w:tc>
        <w:tc>
          <w:tcPr>
            <w:tcW w:w="3844" w:type="dxa"/>
            <w:gridSpan w:val="4"/>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 по сроку эксплуатации</w:t>
            </w:r>
          </w:p>
        </w:tc>
        <w:tc>
          <w:tcPr>
            <w:tcW w:w="66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Износ сетей</w:t>
            </w:r>
          </w:p>
        </w:tc>
      </w:tr>
      <w:tr>
        <w:trPr>
          <w:trHeight w:val="25" w:hRule="atLeast"/>
        </w:trPr>
        <w:tc>
          <w:tcPr>
            <w:tcW w:w="5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сталь</w:t>
            </w:r>
          </w:p>
        </w:tc>
        <w:tc>
          <w:tcPr>
            <w:tcW w:w="9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чугун</w:t>
            </w:r>
          </w:p>
        </w:tc>
        <w:tc>
          <w:tcPr>
            <w:tcW w:w="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(ПВХ)</w:t>
            </w:r>
          </w:p>
        </w:tc>
        <w:tc>
          <w:tcPr>
            <w:tcW w:w="11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полипропи-леновые</w:t>
            </w:r>
          </w:p>
        </w:tc>
        <w:tc>
          <w:tcPr>
            <w:tcW w:w="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Менее 10 лет</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10-20 лет</w:t>
            </w:r>
          </w:p>
        </w:tc>
        <w:tc>
          <w:tcPr>
            <w:tcW w:w="9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20-30 лет</w:t>
            </w:r>
          </w:p>
        </w:tc>
        <w:tc>
          <w:tcPr>
            <w:tcW w:w="9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Более 30 лет</w:t>
            </w:r>
          </w:p>
        </w:tc>
        <w:tc>
          <w:tcPr>
            <w:tcW w:w="6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5" w:hRule="atLeast"/>
        </w:trPr>
        <w:tc>
          <w:tcPr>
            <w:tcW w:w="5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 изм.</w:t>
            </w:r>
          </w:p>
        </w:tc>
        <w:tc>
          <w:tcPr>
            <w:tcW w:w="30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5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мм</w:t>
            </w:r>
          </w:p>
        </w:tc>
        <w:tc>
          <w:tcPr>
            <w:tcW w:w="9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11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6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rHeight w:val="25" w:hRule="atLeast"/>
        </w:trPr>
        <w:tc>
          <w:tcPr>
            <w:tcW w:w="5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30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ЦСВ пгт. Талинка</w:t>
            </w:r>
          </w:p>
        </w:tc>
        <w:tc>
          <w:tcPr>
            <w:tcW w:w="15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30473</w:t>
            </w:r>
          </w:p>
        </w:tc>
        <w:tc>
          <w:tcPr>
            <w:tcW w:w="9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w:t>
            </w:r>
          </w:p>
        </w:tc>
        <w:tc>
          <w:tcPr>
            <w:tcW w:w="9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30473</w:t>
            </w:r>
          </w:p>
        </w:tc>
        <w:tc>
          <w:tcPr>
            <w:tcW w:w="9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4021</w:t>
            </w:r>
          </w:p>
        </w:tc>
        <w:tc>
          <w:tcPr>
            <w:tcW w:w="9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26452</w:t>
            </w:r>
          </w:p>
        </w:tc>
        <w:tc>
          <w:tcPr>
            <w:tcW w:w="6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96,7</w:t>
            </w:r>
          </w:p>
        </w:tc>
      </w:tr>
    </w:tbl>
    <w:p>
      <w:pPr>
        <w:pStyle w:val="A1"/>
        <w:spacing w:lineRule="auto" w:line="240" w:before="240" w:after="0"/>
        <w:contextualSpacing/>
        <w:jc w:val="end"/>
        <w:rPr>
          <w:rFonts w:eastAsia="Times New Roman"/>
          <w:i/>
          <w:i/>
          <w:iCs/>
        </w:rPr>
      </w:pPr>
      <w:r>
        <w:rPr>
          <w:rFonts w:eastAsia="Times New Roman"/>
          <w:i/>
          <w:iCs/>
        </w:rPr>
        <w:t>Таблица 12. Баланс забора и потребления воды за полный прошедший год</w:t>
      </w:r>
    </w:p>
    <w:tbl>
      <w:tblPr>
        <w:tblW w:w="1469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3"/>
        <w:gridCol w:w="3075"/>
        <w:gridCol w:w="1697"/>
        <w:gridCol w:w="1693"/>
        <w:gridCol w:w="1449"/>
        <w:gridCol w:w="2590"/>
        <w:gridCol w:w="1972"/>
        <w:gridCol w:w="1843"/>
      </w:tblGrid>
      <w:tr>
        <w:trPr>
          <w:trHeight w:val="20" w:hRule="atLeast"/>
        </w:trPr>
        <w:tc>
          <w:tcPr>
            <w:tcW w:w="37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3075"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Технологическая зона</w:t>
            </w:r>
          </w:p>
        </w:tc>
        <w:tc>
          <w:tcPr>
            <w:tcW w:w="1697"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Общий забор воды из водоисточников</w:t>
            </w:r>
          </w:p>
        </w:tc>
        <w:tc>
          <w:tcPr>
            <w:tcW w:w="169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 на собственные нужды</w:t>
            </w:r>
          </w:p>
        </w:tc>
        <w:tc>
          <w:tcPr>
            <w:tcW w:w="144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Отпуск воды в сеть</w:t>
            </w:r>
          </w:p>
        </w:tc>
        <w:tc>
          <w:tcPr>
            <w:tcW w:w="2590"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Фактические технологические потери воды при транспортировке</w:t>
            </w:r>
          </w:p>
        </w:tc>
        <w:tc>
          <w:tcPr>
            <w:tcW w:w="1972"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 воды из сети потребителям</w:t>
            </w:r>
          </w:p>
        </w:tc>
        <w:tc>
          <w:tcPr>
            <w:tcW w:w="184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электроэнергии</w:t>
            </w:r>
          </w:p>
        </w:tc>
      </w:tr>
      <w:tr>
        <w:trPr>
          <w:trHeight w:val="20"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30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69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69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44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259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97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8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кВтч</w:t>
            </w:r>
          </w:p>
        </w:tc>
      </w:tr>
      <w:tr>
        <w:trPr>
          <w:trHeight w:val="20"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30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ЦСВ пгт. Талинка</w:t>
            </w:r>
          </w:p>
        </w:tc>
        <w:tc>
          <w:tcPr>
            <w:tcW w:w="169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309,21</w:t>
            </w:r>
          </w:p>
        </w:tc>
        <w:tc>
          <w:tcPr>
            <w:tcW w:w="169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30,71</w:t>
            </w:r>
          </w:p>
        </w:tc>
        <w:tc>
          <w:tcPr>
            <w:tcW w:w="144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278,50</w:t>
            </w:r>
          </w:p>
        </w:tc>
        <w:tc>
          <w:tcPr>
            <w:tcW w:w="259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23,49</w:t>
            </w:r>
          </w:p>
        </w:tc>
        <w:tc>
          <w:tcPr>
            <w:tcW w:w="197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255,01</w:t>
            </w:r>
          </w:p>
        </w:tc>
        <w:tc>
          <w:tcPr>
            <w:tcW w:w="18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99,87</w:t>
            </w:r>
          </w:p>
        </w:tc>
      </w:tr>
    </w:tbl>
    <w:p>
      <w:pPr>
        <w:pStyle w:val="A1"/>
        <w:spacing w:lineRule="auto" w:line="240" w:before="240" w:after="0"/>
        <w:contextualSpacing/>
        <w:jc w:val="end"/>
        <w:rPr>
          <w:rFonts w:eastAsia="Times New Roman"/>
          <w:i/>
          <w:i/>
          <w:iCs/>
        </w:rPr>
      </w:pPr>
      <w:r>
        <w:rPr>
          <w:rFonts w:eastAsia="Times New Roman"/>
          <w:i/>
          <w:iCs/>
        </w:rPr>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i/>
          <w:i/>
          <w:iCs/>
        </w:rPr>
      </w:pPr>
      <w:r>
        <w:rPr>
          <w:rFonts w:eastAsia="Times New Roman"/>
          <w:i/>
          <w:iCs/>
        </w:rPr>
        <w:t>Таблица 13. Перспективные резервы и дефициты источников водоснабжения с учётом спроса</w:t>
      </w:r>
    </w:p>
    <w:tbl>
      <w:tblPr>
        <w:tblW w:w="14698"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80"/>
        <w:gridCol w:w="1558"/>
        <w:gridCol w:w="2559"/>
        <w:gridCol w:w="701"/>
        <w:gridCol w:w="809"/>
        <w:gridCol w:w="799"/>
        <w:gridCol w:w="800"/>
        <w:gridCol w:w="801"/>
        <w:gridCol w:w="802"/>
        <w:gridCol w:w="803"/>
        <w:gridCol w:w="804"/>
        <w:gridCol w:w="798"/>
        <w:gridCol w:w="801"/>
        <w:gridCol w:w="800"/>
        <w:gridCol w:w="801"/>
        <w:gridCol w:w="778"/>
      </w:tblGrid>
      <w:tr>
        <w:trPr>
          <w:tblHeader w:val="true"/>
          <w:trHeight w:val="20" w:hRule="atLeast"/>
        </w:trPr>
        <w:tc>
          <w:tcPr>
            <w:tcW w:w="2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5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2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8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0" w:hRule="atLeast"/>
        </w:trPr>
        <w:tc>
          <w:tcPr>
            <w:tcW w:w="28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55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2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Среднесуточное водопотребление</w:t>
            </w:r>
          </w:p>
        </w:tc>
        <w:tc>
          <w:tcPr>
            <w:tcW w:w="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698,66</w:t>
            </w:r>
          </w:p>
        </w:tc>
        <w:tc>
          <w:tcPr>
            <w:tcW w:w="7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698,66</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698,66</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740,98</w:t>
            </w:r>
          </w:p>
        </w:tc>
        <w:tc>
          <w:tcPr>
            <w:tcW w:w="8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746,34</w:t>
            </w:r>
          </w:p>
        </w:tc>
        <w:tc>
          <w:tcPr>
            <w:tcW w:w="8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719,78</w:t>
            </w:r>
          </w:p>
        </w:tc>
        <w:tc>
          <w:tcPr>
            <w:tcW w:w="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719,78</w:t>
            </w:r>
          </w:p>
        </w:tc>
        <w:tc>
          <w:tcPr>
            <w:tcW w:w="7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706,07</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c>
          <w:tcPr>
            <w:tcW w:w="7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суточное водопотребление</w:t>
            </w:r>
          </w:p>
        </w:tc>
        <w:tc>
          <w:tcPr>
            <w:tcW w:w="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847,15</w:t>
            </w:r>
          </w:p>
        </w:tc>
        <w:tc>
          <w:tcPr>
            <w:tcW w:w="7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847,15</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847,15</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910,72</w:t>
            </w:r>
          </w:p>
        </w:tc>
        <w:tc>
          <w:tcPr>
            <w:tcW w:w="8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918,78</w:t>
            </w:r>
          </w:p>
        </w:tc>
        <w:tc>
          <w:tcPr>
            <w:tcW w:w="8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878,87</w:t>
            </w:r>
          </w:p>
        </w:tc>
        <w:tc>
          <w:tcPr>
            <w:tcW w:w="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878,87</w:t>
            </w:r>
          </w:p>
        </w:tc>
        <w:tc>
          <w:tcPr>
            <w:tcW w:w="7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858,29</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c>
          <w:tcPr>
            <w:tcW w:w="7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Фактические потери воды при транспортировке</w:t>
            </w:r>
          </w:p>
        </w:tc>
        <w:tc>
          <w:tcPr>
            <w:tcW w:w="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64,36</w:t>
            </w:r>
          </w:p>
        </w:tc>
        <w:tc>
          <w:tcPr>
            <w:tcW w:w="7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62,61</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60,87</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59,13</w:t>
            </w:r>
          </w:p>
        </w:tc>
        <w:tc>
          <w:tcPr>
            <w:tcW w:w="8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57,39</w:t>
            </w:r>
          </w:p>
        </w:tc>
        <w:tc>
          <w:tcPr>
            <w:tcW w:w="8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55,65</w:t>
            </w:r>
          </w:p>
        </w:tc>
        <w:tc>
          <w:tcPr>
            <w:tcW w:w="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53,91</w:t>
            </w:r>
          </w:p>
        </w:tc>
        <w:tc>
          <w:tcPr>
            <w:tcW w:w="7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52,16</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50,42</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48,68</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46,94</w:t>
            </w:r>
          </w:p>
        </w:tc>
        <w:tc>
          <w:tcPr>
            <w:tcW w:w="7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45,20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Требуемая мощность водозаборных и очистных сооружений</w:t>
            </w:r>
          </w:p>
        </w:tc>
        <w:tc>
          <w:tcPr>
            <w:tcW w:w="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911,51</w:t>
            </w:r>
          </w:p>
        </w:tc>
        <w:tc>
          <w:tcPr>
            <w:tcW w:w="7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909,76</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908,02</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969,85</w:t>
            </w:r>
          </w:p>
        </w:tc>
        <w:tc>
          <w:tcPr>
            <w:tcW w:w="8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976,17</w:t>
            </w:r>
          </w:p>
        </w:tc>
        <w:tc>
          <w:tcPr>
            <w:tcW w:w="8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934,52</w:t>
            </w:r>
          </w:p>
        </w:tc>
        <w:tc>
          <w:tcPr>
            <w:tcW w:w="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932,78</w:t>
            </w:r>
          </w:p>
        </w:tc>
        <w:tc>
          <w:tcPr>
            <w:tcW w:w="7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910,45</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892,84</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891,10</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889,36</w:t>
            </w:r>
          </w:p>
        </w:tc>
        <w:tc>
          <w:tcPr>
            <w:tcW w:w="7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887,62</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Фактическая мощность водозаборных сооружений</w:t>
            </w:r>
          </w:p>
        </w:tc>
        <w:tc>
          <w:tcPr>
            <w:tcW w:w="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фактической мощности водозаборных сооружений</w:t>
            </w:r>
          </w:p>
        </w:tc>
        <w:tc>
          <w:tcPr>
            <w:tcW w:w="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81,01</w:t>
            </w:r>
          </w:p>
        </w:tc>
        <w:tc>
          <w:tcPr>
            <w:tcW w:w="7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81,05</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81,08</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79,79</w:t>
            </w:r>
          </w:p>
        </w:tc>
        <w:tc>
          <w:tcPr>
            <w:tcW w:w="8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79,66</w:t>
            </w:r>
          </w:p>
        </w:tc>
        <w:tc>
          <w:tcPr>
            <w:tcW w:w="8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80,53</w:t>
            </w:r>
          </w:p>
        </w:tc>
        <w:tc>
          <w:tcPr>
            <w:tcW w:w="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80,57</w:t>
            </w:r>
          </w:p>
        </w:tc>
        <w:tc>
          <w:tcPr>
            <w:tcW w:w="7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81,03</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81,40</w:t>
            </w:r>
          </w:p>
        </w:tc>
        <w:tc>
          <w:tcPr>
            <w:tcW w:w="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81,44</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81,47</w:t>
            </w:r>
          </w:p>
        </w:tc>
        <w:tc>
          <w:tcPr>
            <w:tcW w:w="77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81,51</w:t>
            </w:r>
          </w:p>
        </w:tc>
      </w:tr>
    </w:tbl>
    <w:p>
      <w:pPr>
        <w:pStyle w:val="A1"/>
        <w:spacing w:lineRule="auto" w:line="240" w:before="240" w:after="0"/>
        <w:contextualSpacing/>
        <w:jc w:val="end"/>
        <w:rPr>
          <w:rFonts w:eastAsia="Times New Roman"/>
          <w:i/>
          <w:i/>
          <w:iCs/>
        </w:rPr>
      </w:pPr>
      <w:r>
        <w:rPr>
          <w:rFonts w:eastAsia="Times New Roman"/>
          <w:i/>
          <w:iCs/>
        </w:rPr>
        <w:t>Таблица 14. Статистика отказов систем водоснабжения</w:t>
      </w:r>
    </w:p>
    <w:tbl>
      <w:tblPr>
        <w:tblW w:w="1468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653"/>
        <w:gridCol w:w="4268"/>
        <w:gridCol w:w="2006"/>
        <w:gridCol w:w="2252"/>
        <w:gridCol w:w="2940"/>
        <w:gridCol w:w="2567"/>
      </w:tblGrid>
      <w:tr>
        <w:trPr>
          <w:trHeight w:val="11" w:hRule="atLeast"/>
        </w:trPr>
        <w:tc>
          <w:tcPr>
            <w:tcW w:w="6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26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200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Общее количество аварий</w:t>
            </w:r>
          </w:p>
        </w:tc>
        <w:tc>
          <w:tcPr>
            <w:tcW w:w="225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Аварии на водопроводных сетях</w:t>
            </w:r>
          </w:p>
        </w:tc>
        <w:tc>
          <w:tcPr>
            <w:tcW w:w="29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Продолжительностью свыше суток</w:t>
            </w:r>
          </w:p>
        </w:tc>
        <w:tc>
          <w:tcPr>
            <w:tcW w:w="256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Среднее время восстановления после аварии</w:t>
            </w:r>
          </w:p>
        </w:tc>
      </w:tr>
      <w:tr>
        <w:trPr>
          <w:trHeight w:val="11" w:hRule="atLeast"/>
        </w:trPr>
        <w:tc>
          <w:tcPr>
            <w:tcW w:w="65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2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0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9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w:t>
            </w:r>
          </w:p>
        </w:tc>
      </w:tr>
      <w:tr>
        <w:trPr>
          <w:trHeight w:val="11" w:hRule="atLeast"/>
        </w:trPr>
        <w:tc>
          <w:tcPr>
            <w:tcW w:w="65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2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20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2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29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2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Normal"/>
        <w:spacing w:lineRule="auto" w:line="240" w:before="240" w:after="0"/>
        <w:ind w:firstLine="708"/>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15. Тарифы в системе водоснабжения</w:t>
      </w:r>
    </w:p>
    <w:tbl>
      <w:tblPr>
        <w:tblW w:w="1469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36"/>
        <w:gridCol w:w="3061"/>
        <w:gridCol w:w="7339"/>
        <w:gridCol w:w="1105"/>
        <w:gridCol w:w="1347"/>
        <w:gridCol w:w="1401"/>
      </w:tblGrid>
      <w:tr>
        <w:trPr>
          <w:tblHeader w:val="true"/>
          <w:trHeight w:val="13" w:hRule="atLeast"/>
        </w:trPr>
        <w:tc>
          <w:tcPr>
            <w:tcW w:w="43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06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733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11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48"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blHeader w:val="true"/>
          <w:trHeight w:val="13" w:hRule="atLeast"/>
        </w:trPr>
        <w:tc>
          <w:tcPr>
            <w:tcW w:w="4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3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4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13" w:hRule="atLeast"/>
        </w:trPr>
        <w:tc>
          <w:tcPr>
            <w:tcW w:w="43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0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73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гп. Талинка: подъём воды, водоподготовка, транспортировка воды</w:t>
            </w:r>
          </w:p>
        </w:tc>
        <w:tc>
          <w:tcPr>
            <w:tcW w:w="11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84,33</w:t>
            </w:r>
          </w:p>
        </w:tc>
        <w:tc>
          <w:tcPr>
            <w:tcW w:w="14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92,42</w:t>
            </w:r>
          </w:p>
        </w:tc>
      </w:tr>
    </w:tbl>
    <w:p>
      <w:pPr>
        <w:sectPr>
          <w:type w:val="nextPage"/>
          <w:pgSz w:orient="landscape" w:w="16838" w:h="11906"/>
          <w:pgMar w:left="1134" w:right="1134" w:gutter="0" w:header="0" w:top="851" w:footer="0" w:bottom="567"/>
          <w:pgNumType w:fmt="decimal"/>
          <w:formProt w:val="false"/>
          <w:textDirection w:val="lrTb"/>
          <w:docGrid w:type="default" w:linePitch="360" w:charSpace="4096"/>
        </w:sectPr>
      </w:pP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26" w:name="_Toc195175185"/>
      <w:r>
        <w:rPr>
          <w:rFonts w:eastAsia="" w:cs="Times New Roman" w:ascii="Times New Roman" w:hAnsi="Times New Roman" w:eastAsiaTheme="minorEastAsia"/>
          <w:b/>
          <w:i/>
          <w:iCs/>
          <w:spacing w:val="1"/>
          <w:sz w:val="24"/>
          <w:szCs w:val="24"/>
          <w:lang w:eastAsia="ru-RU"/>
        </w:rPr>
        <w:t>2.1.2.11. Технические и технологические проблемы в системе водоснабжения</w:t>
      </w:r>
      <w:bookmarkEnd w:id="26"/>
    </w:p>
    <w:p>
      <w:pPr>
        <w:pStyle w:val="A1"/>
        <w:spacing w:lineRule="auto" w:line="240"/>
        <w:rPr/>
      </w:pPr>
      <w:r>
        <w:rPr/>
        <w:t xml:space="preserve">К основным техническим и технологическим проблемам ЦС ХВС на территории муниципального образования относятся: </w:t>
      </w:r>
    </w:p>
    <w:p>
      <w:pPr>
        <w:pStyle w:val="Style24"/>
        <w:numPr>
          <w:ilvl w:val="0"/>
          <w:numId w:val="2"/>
        </w:numPr>
        <w:spacing w:lineRule="auto" w:line="240"/>
        <w:ind w:firstLine="567" w:start="0"/>
        <w:rPr/>
      </w:pPr>
      <w:r>
        <w:rPr/>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pPr>
        <w:pStyle w:val="Style24"/>
        <w:numPr>
          <w:ilvl w:val="0"/>
          <w:numId w:val="2"/>
        </w:numPr>
        <w:spacing w:lineRule="auto" w:line="240"/>
        <w:ind w:firstLine="567" w:start="0"/>
        <w:rPr/>
      </w:pPr>
      <w:r>
        <w:rPr/>
        <w:t>Высокий физический износ водопроводных сетей;</w:t>
      </w:r>
    </w:p>
    <w:p>
      <w:pPr>
        <w:pStyle w:val="Style24"/>
        <w:numPr>
          <w:ilvl w:val="0"/>
          <w:numId w:val="2"/>
        </w:numPr>
        <w:spacing w:lineRule="auto" w:line="240"/>
        <w:ind w:firstLine="567" w:start="0"/>
        <w:rPr/>
      </w:pPr>
      <w:r>
        <w:rPr/>
        <w:t>Отсутствие комплексных систем управления (автоматизации и диспетчеризации) на основных объектах ЦС ХВС;</w:t>
      </w:r>
    </w:p>
    <w:p>
      <w:pPr>
        <w:pStyle w:val="Style24"/>
        <w:numPr>
          <w:ilvl w:val="0"/>
          <w:numId w:val="2"/>
        </w:numPr>
        <w:spacing w:lineRule="auto" w:line="240"/>
        <w:ind w:firstLine="567" w:start="0"/>
        <w:rPr/>
      </w:pPr>
      <w:r>
        <w:rPr/>
        <w:t>Отсутствие достоверных данных о запасах подземных вод;</w:t>
      </w:r>
    </w:p>
    <w:p>
      <w:pPr>
        <w:pStyle w:val="Style24"/>
        <w:numPr>
          <w:ilvl w:val="0"/>
          <w:numId w:val="2"/>
        </w:numPr>
        <w:spacing w:lineRule="auto" w:line="240"/>
        <w:ind w:firstLine="567" w:start="0"/>
        <w:rPr/>
      </w:pPr>
      <w:r>
        <w:rPr/>
        <w:t>Неполное обустройство на водозаборных сооружениях зон санитарной охраны источников водоснабжения;</w:t>
      </w:r>
    </w:p>
    <w:p>
      <w:pPr>
        <w:pStyle w:val="Style24"/>
        <w:numPr>
          <w:ilvl w:val="0"/>
          <w:numId w:val="2"/>
        </w:numPr>
        <w:spacing w:lineRule="auto" w:line="240"/>
        <w:ind w:firstLine="567" w:start="0"/>
        <w:rPr/>
      </w:pPr>
      <w:r>
        <w:rPr/>
        <w:t>Несоответствие существующих технологий водоподготовки современным нормативным требованиям к качеству питьевой воды.</w:t>
      </w:r>
    </w:p>
    <w:p>
      <w:pPr>
        <w:pStyle w:val="A1"/>
        <w:spacing w:lineRule="auto" w:line="240"/>
        <w:rPr/>
      </w:pPr>
      <w:r>
        <w:rPr/>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sz w:val="24"/>
          <w:szCs w:val="24"/>
        </w:rPr>
      </w:pPr>
      <w:bookmarkStart w:id="27" w:name="_Toc195175186"/>
      <w:r>
        <w:rPr>
          <w:sz w:val="24"/>
          <w:szCs w:val="24"/>
        </w:rPr>
        <w:t>2.1.3. Водоотведение</w:t>
      </w:r>
      <w:bookmarkEnd w:id="27"/>
    </w:p>
    <w:p>
      <w:pPr>
        <w:pStyle w:val="13"/>
        <w:spacing w:lineRule="auto" w:line="240" w:before="0" w:after="0"/>
        <w:ind w:firstLine="567"/>
        <w:jc w:val="both"/>
        <w:rPr>
          <w:i/>
          <w:i/>
          <w:iCs/>
          <w:sz w:val="24"/>
          <w:szCs w:val="24"/>
        </w:rPr>
      </w:pPr>
      <w:bookmarkStart w:id="28" w:name="_Toc195175187"/>
      <w:r>
        <w:rPr>
          <w:i/>
          <w:iCs/>
          <w:sz w:val="24"/>
          <w:szCs w:val="24"/>
        </w:rPr>
        <w:t>2.1.3.1.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28"/>
    </w:p>
    <w:p>
      <w:pPr>
        <w:pStyle w:val="A1"/>
        <w:spacing w:lineRule="auto" w:line="240"/>
        <w:rPr/>
      </w:pPr>
      <w:r>
        <w:rP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16.</w:t>
      </w:r>
    </w:p>
    <w:p>
      <w:pPr>
        <w:pStyle w:val="A1"/>
        <w:spacing w:lineRule="auto" w:line="240"/>
        <w:rPr/>
      </w:pPr>
      <w:r>
        <w:rPr/>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29" w:name="_Toc195175188"/>
      <w:r>
        <w:rPr>
          <w:i/>
          <w:iCs/>
          <w:sz w:val="24"/>
          <w:szCs w:val="24"/>
        </w:rPr>
        <w:t>2.1.3.2. Характеристика системы водоотведения (основные технические параметры источников, сетей и других объектов)</w:t>
      </w:r>
      <w:bookmarkEnd w:id="29"/>
    </w:p>
    <w:p>
      <w:pPr>
        <w:pStyle w:val="A1"/>
        <w:spacing w:lineRule="auto" w:line="240"/>
        <w:rPr/>
      </w:pPr>
      <w:r>
        <w:rPr/>
        <w:t xml:space="preserve">Общие данные по технологическим зонам водоотведения и их основному оборудованию приведены в таблице 17. </w:t>
      </w:r>
      <w:r>
        <w:rPr>
          <w:rFonts w:eastAsia="Times New Roman"/>
        </w:rPr>
        <w:t>Характеристики канализационных сетей приведены в таблице 18.</w:t>
      </w:r>
    </w:p>
    <w:p>
      <w:pPr>
        <w:pStyle w:val="A1"/>
        <w:spacing w:lineRule="auto" w:line="240"/>
        <w:rPr/>
      </w:pPr>
      <w:r>
        <w:rPr/>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30" w:name="_Toc195175189"/>
      <w:r>
        <w:rPr>
          <w:i/>
          <w:iCs/>
          <w:sz w:val="24"/>
          <w:szCs w:val="24"/>
        </w:rPr>
        <w:t xml:space="preserve">2.1.3.3. </w:t>
      </w:r>
      <w:bookmarkEnd w:id="30"/>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принятых и очищенных сточных вод систем водоотведения приведён в таблице 19.</w:t>
      </w:r>
    </w:p>
    <w:p>
      <w:pPr>
        <w:pStyle w:val="A1"/>
        <w:spacing w:lineRule="auto" w:line="240"/>
        <w:rPr/>
      </w:pPr>
      <w:r>
        <w:rPr/>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31" w:name="_Toc195175190"/>
      <w:r>
        <w:rPr>
          <w:i/>
          <w:iCs/>
          <w:sz w:val="24"/>
          <w:szCs w:val="24"/>
        </w:rPr>
        <w:t>2.1.3.5. Зоны действия систем водоотведения</w:t>
      </w:r>
      <w:bookmarkEnd w:id="31"/>
      <w:r>
        <w:rPr>
          <w:i/>
          <w:iCs/>
          <w:sz w:val="24"/>
          <w:szCs w:val="24"/>
        </w:rPr>
        <w:t xml:space="preserve"> </w:t>
      </w:r>
    </w:p>
    <w:p>
      <w:pPr>
        <w:pStyle w:val="A1"/>
        <w:spacing w:lineRule="auto" w:line="240"/>
        <w:rPr/>
      </w:pPr>
      <w:r>
        <w:rPr/>
        <w:t>Зоны действия систем водоотведения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32" w:name="_Toc195175191"/>
      <w:r>
        <w:rPr>
          <w:i/>
          <w:iCs/>
          <w:sz w:val="24"/>
          <w:szCs w:val="24"/>
        </w:rPr>
        <w:t>2.1.3.6. Резервы и дефициты по зонам действия системы водоотведения и по муниципальному образованию в целом</w:t>
      </w:r>
      <w:bookmarkEnd w:id="32"/>
    </w:p>
    <w:p>
      <w:pPr>
        <w:pStyle w:val="A1"/>
        <w:spacing w:lineRule="auto" w:line="240"/>
        <w:rPr>
          <w:rFonts w:eastAsia="Times New Roman"/>
        </w:rPr>
      </w:pPr>
      <w:r>
        <w:rPr>
          <w:rFonts w:eastAsia="Times New Roman"/>
        </w:rPr>
        <w:t>Резервы и дефициты систем водоотведения с учётом перспективного спроса приведены в таблице 20.</w:t>
      </w:r>
    </w:p>
    <w:p>
      <w:pPr>
        <w:pStyle w:val="A1"/>
        <w:spacing w:lineRule="auto" w:line="240"/>
        <w:rPr/>
      </w:pPr>
      <w:r>
        <w:rPr/>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pPr>
        <w:pStyle w:val="13"/>
        <w:spacing w:lineRule="auto" w:line="240" w:before="0" w:after="0"/>
        <w:ind w:firstLine="567"/>
        <w:jc w:val="start"/>
        <w:rPr>
          <w:i/>
          <w:i/>
          <w:iCs/>
          <w:sz w:val="24"/>
          <w:szCs w:val="24"/>
        </w:rPr>
      </w:pPr>
      <w:bookmarkStart w:id="33" w:name="_Toc195175192"/>
      <w:r>
        <w:rPr>
          <w:i/>
          <w:iCs/>
          <w:sz w:val="24"/>
          <w:szCs w:val="24"/>
        </w:rPr>
        <w:t>2.1.3.7. Надежность работы системы водоотведения</w:t>
      </w:r>
      <w:bookmarkEnd w:id="33"/>
    </w:p>
    <w:p>
      <w:pPr>
        <w:pStyle w:val="A1"/>
        <w:spacing w:lineRule="auto" w:line="240"/>
        <w:rPr/>
      </w:pPr>
      <w:r>
        <w:rPr/>
        <w:t xml:space="preserve">Канализационные сети являются одним из наиболее уязвимых элементов системы водоотведения. </w:t>
      </w:r>
    </w:p>
    <w:p>
      <w:pPr>
        <w:pStyle w:val="A1"/>
        <w:spacing w:lineRule="auto" w:line="240"/>
        <w:rPr/>
      </w:pPr>
      <w:r>
        <w:rPr/>
        <w:t xml:space="preserve">Физический износ – наиболее частая причина повреждений канализационных трубопроводов на территории муниципального образования. </w:t>
      </w:r>
    </w:p>
    <w:p>
      <w:pPr>
        <w:pStyle w:val="A1"/>
        <w:spacing w:lineRule="auto" w:line="240"/>
        <w:rPr/>
      </w:pPr>
      <w:r>
        <w:rPr/>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pPr>
        <w:pStyle w:val="A1"/>
        <w:spacing w:lineRule="auto" w:line="240"/>
        <w:rPr>
          <w:rFonts w:eastAsia="Times New Roman"/>
        </w:rPr>
      </w:pPr>
      <w:r>
        <w:rPr>
          <w:rFonts w:eastAsia="Times New Roman"/>
        </w:rPr>
        <w:t>Показатели аварийности систем водоотведения приведены в таблице 21.</w:t>
      </w:r>
    </w:p>
    <w:p>
      <w:pPr>
        <w:pStyle w:val="A1"/>
        <w:spacing w:lineRule="auto" w:line="240"/>
        <w:rPr/>
      </w:pPr>
      <w:r>
        <w:rPr/>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34" w:name="_Toc195175193"/>
      <w:r>
        <w:rPr>
          <w:i/>
          <w:iCs/>
          <w:sz w:val="24"/>
          <w:szCs w:val="24"/>
        </w:rPr>
        <w:t>2.1.3.8. Качество предоставляемой услуги</w:t>
      </w:r>
      <w:bookmarkEnd w:id="34"/>
    </w:p>
    <w:p>
      <w:pPr>
        <w:pStyle w:val="A1"/>
        <w:spacing w:lineRule="auto" w:line="240"/>
        <w:rPr/>
      </w:pPr>
      <w:r>
        <w:rPr/>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pPr>
        <w:pStyle w:val="A1"/>
        <w:spacing w:lineRule="auto" w:line="240"/>
        <w:rPr/>
      </w:pPr>
      <w:r>
        <w:rPr/>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35" w:name="_Toc195175194"/>
      <w:r>
        <w:rPr>
          <w:i/>
          <w:iCs/>
          <w:sz w:val="24"/>
          <w:szCs w:val="24"/>
        </w:rPr>
        <w:t>2.1.3.9. Воздействие на окружающую среду</w:t>
      </w:r>
      <w:bookmarkEnd w:id="35"/>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pPr>
        <w:pStyle w:val="Style24"/>
        <w:numPr>
          <w:ilvl w:val="0"/>
          <w:numId w:val="2"/>
        </w:numPr>
        <w:spacing w:lineRule="auto" w:line="240"/>
        <w:ind w:firstLine="567" w:start="0"/>
        <w:rPr/>
      </w:pPr>
      <w:r>
        <w:rPr/>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pPr>
        <w:pStyle w:val="Style24"/>
        <w:numPr>
          <w:ilvl w:val="0"/>
          <w:numId w:val="2"/>
        </w:numPr>
        <w:spacing w:lineRule="auto" w:line="240"/>
        <w:ind w:firstLine="567" w:start="0"/>
        <w:rPr/>
      </w:pPr>
      <w:r>
        <w:rPr/>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pPr>
        <w:pStyle w:val="Style24"/>
        <w:numPr>
          <w:ilvl w:val="0"/>
          <w:numId w:val="2"/>
        </w:numPr>
        <w:spacing w:lineRule="auto" w:line="240"/>
        <w:ind w:firstLine="567" w:start="0"/>
        <w:rPr/>
      </w:pPr>
      <w:r>
        <w:rPr/>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pPr>
        <w:pStyle w:val="Style24"/>
        <w:numPr>
          <w:ilvl w:val="0"/>
          <w:numId w:val="2"/>
        </w:numPr>
        <w:spacing w:lineRule="auto" w:line="240"/>
        <w:ind w:firstLine="567" w:start="0"/>
        <w:rPr/>
      </w:pPr>
      <w:r>
        <w:rPr/>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bookmarkStart w:id="36" w:name="_Toc195175195"/>
      <w:r>
        <w:rPr>
          <w:rFonts w:eastAsia="" w:cs="Times New Roman" w:ascii="Times New Roman" w:hAnsi="Times New Roman" w:eastAsiaTheme="minorEastAsia"/>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6"/>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22.</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lang w:eastAsia="ru-RU"/>
        </w:rPr>
      </w:pPr>
      <w:r>
        <w:rPr/>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Style24"/>
        <w:spacing w:lineRule="auto" w:line="240"/>
        <w:jc w:val="end"/>
        <w:rPr>
          <w:i/>
          <w:i/>
          <w:iCs/>
        </w:rPr>
      </w:pPr>
      <w:r>
        <w:rPr>
          <w:i/>
          <w:iCs/>
        </w:rPr>
        <w:t>Таблица 16. Организационная структура в сфере водоотведения</w:t>
      </w:r>
    </w:p>
    <w:tbl>
      <w:tblPr>
        <w:tblW w:w="1473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1"/>
        <w:gridCol w:w="2375"/>
        <w:gridCol w:w="1412"/>
        <w:gridCol w:w="2675"/>
        <w:gridCol w:w="1780"/>
        <w:gridCol w:w="2679"/>
        <w:gridCol w:w="1760"/>
        <w:gridCol w:w="1683"/>
      </w:tblGrid>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41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26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очистных сооружений</w:t>
            </w:r>
          </w:p>
        </w:tc>
        <w:tc>
          <w:tcPr>
            <w:tcW w:w="178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очистных сооружений</w:t>
            </w:r>
          </w:p>
        </w:tc>
        <w:tc>
          <w:tcPr>
            <w:tcW w:w="267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канализационных сетей</w:t>
            </w:r>
          </w:p>
        </w:tc>
        <w:tc>
          <w:tcPr>
            <w:tcW w:w="1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канализационных сетей</w:t>
            </w:r>
          </w:p>
        </w:tc>
        <w:tc>
          <w:tcPr>
            <w:tcW w:w="168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 (в случае наличия)</w:t>
            </w:r>
          </w:p>
        </w:tc>
      </w:tr>
      <w:tr>
        <w:trPr>
          <w:trHeight w:val="20" w:hRule="atLeast"/>
        </w:trPr>
        <w:tc>
          <w:tcPr>
            <w:tcW w:w="37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7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14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26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7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2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6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40" w:before="240" w:after="0"/>
        <w:contextualSpacing/>
        <w:jc w:val="end"/>
        <w:rPr>
          <w:rFonts w:eastAsia="Times New Roman"/>
          <w:i/>
          <w:i/>
          <w:iCs/>
        </w:rPr>
      </w:pPr>
      <w:r>
        <w:rPr>
          <w:rFonts w:eastAsia="Times New Roman"/>
          <w:i/>
          <w:iCs/>
        </w:rPr>
        <w:t>Таблица 17. Характеристики основного оборудования технологических зон водоотведения</w:t>
      </w:r>
    </w:p>
    <w:tbl>
      <w:tblPr>
        <w:tblW w:w="1474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1"/>
        <w:gridCol w:w="2381"/>
        <w:gridCol w:w="1710"/>
        <w:gridCol w:w="1712"/>
        <w:gridCol w:w="2260"/>
        <w:gridCol w:w="2295"/>
        <w:gridCol w:w="1789"/>
        <w:gridCol w:w="2223"/>
      </w:tblGrid>
      <w:tr>
        <w:trPr>
          <w:trHeight w:val="17" w:hRule="atLeast"/>
        </w:trPr>
        <w:tc>
          <w:tcPr>
            <w:tcW w:w="371" w:type="dxa"/>
            <w:tcBorders>
              <w:top w:val="single" w:sz="4" w:space="0" w:color="000000"/>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81"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710"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очистных сооружений</w:t>
            </w:r>
          </w:p>
        </w:tc>
        <w:tc>
          <w:tcPr>
            <w:tcW w:w="1712"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Точка сброса очищенных стоков</w:t>
            </w:r>
          </w:p>
        </w:tc>
        <w:tc>
          <w:tcPr>
            <w:tcW w:w="2260"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разрешения на пользование водным объектом</w:t>
            </w:r>
          </w:p>
        </w:tc>
        <w:tc>
          <w:tcPr>
            <w:tcW w:w="2295"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ввода в эксплуатацию очистных сооружений</w:t>
            </w:r>
          </w:p>
        </w:tc>
        <w:tc>
          <w:tcPr>
            <w:tcW w:w="1789"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канализационных насосных станций</w:t>
            </w:r>
          </w:p>
        </w:tc>
        <w:tc>
          <w:tcPr>
            <w:tcW w:w="2223"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Производительность очистных сооружений</w:t>
            </w:r>
          </w:p>
        </w:tc>
      </w:tr>
      <w:tr>
        <w:trPr>
          <w:trHeight w:val="17"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8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1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1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9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8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22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r>
      <w:tr>
        <w:trPr>
          <w:trHeight w:val="17" w:hRule="atLeast"/>
        </w:trPr>
        <w:tc>
          <w:tcPr>
            <w:tcW w:w="37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17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17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 Ендырь</w:t>
            </w:r>
          </w:p>
        </w:tc>
        <w:tc>
          <w:tcPr>
            <w:tcW w:w="22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22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178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2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w:t>
            </w:r>
          </w:p>
        </w:tc>
      </w:tr>
    </w:tbl>
    <w:p>
      <w:pPr>
        <w:pStyle w:val="A1"/>
        <w:spacing w:lineRule="auto" w:line="240" w:before="240" w:after="0"/>
        <w:contextualSpacing/>
        <w:jc w:val="end"/>
        <w:rPr>
          <w:rFonts w:eastAsia="Times New Roman"/>
          <w:i/>
          <w:i/>
          <w:iCs/>
        </w:rPr>
      </w:pPr>
      <w:r>
        <w:rPr>
          <w:rFonts w:eastAsia="Times New Roman"/>
          <w:i/>
          <w:iCs/>
        </w:rPr>
        <w:t>Таблица 18. Характеристики канализационных сетей</w:t>
      </w:r>
    </w:p>
    <w:tbl>
      <w:tblPr>
        <w:tblW w:w="1474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4"/>
        <w:gridCol w:w="1725"/>
        <w:gridCol w:w="2204"/>
        <w:gridCol w:w="1538"/>
        <w:gridCol w:w="1305"/>
        <w:gridCol w:w="1529"/>
        <w:gridCol w:w="624"/>
        <w:gridCol w:w="634"/>
        <w:gridCol w:w="659"/>
        <w:gridCol w:w="777"/>
        <w:gridCol w:w="606"/>
        <w:gridCol w:w="667"/>
        <w:gridCol w:w="595"/>
        <w:gridCol w:w="488"/>
        <w:gridCol w:w="485"/>
        <w:gridCol w:w="530"/>
      </w:tblGrid>
      <w:tr>
        <w:trPr>
          <w:tblHeader w:val="true"/>
          <w:trHeight w:val="27" w:hRule="atLeast"/>
        </w:trPr>
        <w:tc>
          <w:tcPr>
            <w:tcW w:w="3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72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 водоотведения</w:t>
            </w:r>
          </w:p>
        </w:tc>
        <w:tc>
          <w:tcPr>
            <w:tcW w:w="220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Тип канализационных сетей</w:t>
            </w:r>
          </w:p>
        </w:tc>
        <w:tc>
          <w:tcPr>
            <w:tcW w:w="153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Общая протяженность канализационных сетей</w:t>
            </w:r>
          </w:p>
        </w:tc>
        <w:tc>
          <w:tcPr>
            <w:tcW w:w="13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Суммарная протяженность</w:t>
            </w:r>
          </w:p>
        </w:tc>
        <w:tc>
          <w:tcPr>
            <w:tcW w:w="152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диаметр канализационных сетей</w:t>
            </w:r>
          </w:p>
        </w:tc>
        <w:tc>
          <w:tcPr>
            <w:tcW w:w="62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Износ сетей</w:t>
            </w:r>
          </w:p>
        </w:tc>
        <w:tc>
          <w:tcPr>
            <w:tcW w:w="3343" w:type="dxa"/>
            <w:gridSpan w:val="5"/>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канализационных сетей в зависимости от материала</w:t>
            </w:r>
          </w:p>
        </w:tc>
        <w:tc>
          <w:tcPr>
            <w:tcW w:w="2098" w:type="dxa"/>
            <w:gridSpan w:val="4"/>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канализационных сетей в зависимости от срока эксплуатации</w:t>
            </w:r>
          </w:p>
        </w:tc>
      </w:tr>
      <w:tr>
        <w:trPr>
          <w:tblHeader w:val="true"/>
          <w:trHeight w:val="27" w:hRule="atLeast"/>
        </w:trPr>
        <w:tc>
          <w:tcPr>
            <w:tcW w:w="3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Сталь</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Чугун</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Полимер</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Ж/б</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Менее 10 лет</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10-20 лет</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 лет</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Более 30 лет</w:t>
            </w:r>
          </w:p>
        </w:tc>
      </w:tr>
      <w:tr>
        <w:trPr>
          <w:tblHeader w:val="true"/>
          <w:trHeight w:val="27" w:hRule="atLeast"/>
        </w:trPr>
        <w:tc>
          <w:tcPr>
            <w:tcW w:w="37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13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15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6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r>
      <w:tr>
        <w:trPr>
          <w:trHeight w:val="27" w:hRule="atLeast"/>
        </w:trPr>
        <w:tc>
          <w:tcPr>
            <w:tcW w:w="37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725"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22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Напорные канализационные сети</w:t>
            </w:r>
          </w:p>
        </w:tc>
        <w:tc>
          <w:tcPr>
            <w:tcW w:w="15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14593</w:t>
            </w:r>
          </w:p>
        </w:tc>
        <w:tc>
          <w:tcPr>
            <w:tcW w:w="1305"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25237</w:t>
            </w:r>
          </w:p>
        </w:tc>
        <w:tc>
          <w:tcPr>
            <w:tcW w:w="1529"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w:t>
            </w:r>
          </w:p>
        </w:tc>
        <w:tc>
          <w:tcPr>
            <w:tcW w:w="62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w:t>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14593</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14593</w:t>
            </w:r>
          </w:p>
        </w:tc>
      </w:tr>
      <w:tr>
        <w:trPr>
          <w:trHeight w:val="27" w:hRule="atLeast"/>
        </w:trPr>
        <w:tc>
          <w:tcPr>
            <w:tcW w:w="37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2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самотечных канализационных сетей</w:t>
            </w:r>
          </w:p>
        </w:tc>
        <w:tc>
          <w:tcPr>
            <w:tcW w:w="15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10644</w:t>
            </w:r>
          </w:p>
        </w:tc>
        <w:tc>
          <w:tcPr>
            <w:tcW w:w="130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2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6535</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3997</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3997</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6535</w:t>
            </w:r>
          </w:p>
        </w:tc>
      </w:tr>
    </w:tbl>
    <w:p>
      <w:pPr>
        <w:pStyle w:val="A1"/>
        <w:spacing w:lineRule="auto" w:line="240" w:before="240" w:after="0"/>
        <w:contextualSpacing/>
        <w:jc w:val="end"/>
        <w:rPr>
          <w:rFonts w:eastAsia="Times New Roman"/>
          <w:i/>
          <w:i/>
          <w:iCs/>
        </w:rPr>
      </w:pPr>
      <w:r>
        <w:rPr>
          <w:rFonts w:eastAsia="Times New Roman"/>
          <w:i/>
          <w:iCs/>
        </w:rPr>
        <w:t>Таблица 19. Баланс принятых и очищенных сточных вод за полный прошедший год</w:t>
      </w:r>
    </w:p>
    <w:tbl>
      <w:tblPr>
        <w:tblW w:w="14738" w:type="dxa"/>
        <w:jc w:val="start"/>
        <w:tblInd w:w="0" w:type="dxa"/>
        <w:tblLayout w:type="fixed"/>
        <w:tblCellMar>
          <w:top w:w="0" w:type="dxa"/>
          <w:start w:w="28" w:type="dxa"/>
          <w:bottom w:w="0" w:type="dxa"/>
          <w:end w:w="28" w:type="dxa"/>
        </w:tblCellMar>
        <w:tblLook w:val="04a0" w:noHBand="0" w:noVBand="1" w:firstColumn="1" w:lastRow="0" w:lastColumn="0" w:firstRow="1"/>
      </w:tblPr>
      <w:tblGrid>
        <w:gridCol w:w="844"/>
        <w:gridCol w:w="2411"/>
        <w:gridCol w:w="1363"/>
        <w:gridCol w:w="1953"/>
        <w:gridCol w:w="2327"/>
        <w:gridCol w:w="1677"/>
        <w:gridCol w:w="1272"/>
        <w:gridCol w:w="1143"/>
        <w:gridCol w:w="1746"/>
      </w:tblGrid>
      <w:tr>
        <w:trPr>
          <w:trHeight w:val="16" w:hRule="atLeast"/>
        </w:trPr>
        <w:tc>
          <w:tcPr>
            <w:tcW w:w="844"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411"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Технологическая зона</w:t>
            </w:r>
          </w:p>
        </w:tc>
        <w:tc>
          <w:tcPr>
            <w:tcW w:w="1363"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Поступило стоков на очистные сооружения</w:t>
            </w:r>
          </w:p>
        </w:tc>
        <w:tc>
          <w:tcPr>
            <w:tcW w:w="1953"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Принятые сточные воды от собственных нужд предприятия</w:t>
            </w:r>
          </w:p>
        </w:tc>
        <w:tc>
          <w:tcPr>
            <w:tcW w:w="2327"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Объем стоков от нецентрализованных систем </w:t>
            </w:r>
          </w:p>
        </w:tc>
        <w:tc>
          <w:tcPr>
            <w:tcW w:w="1677"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неорганизованных стоков</w:t>
            </w:r>
          </w:p>
        </w:tc>
        <w:tc>
          <w:tcPr>
            <w:tcW w:w="2415" w:type="dxa"/>
            <w:gridSpan w:val="2"/>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принятых от абонентов хозяйственно-бытовых стоков</w:t>
            </w:r>
          </w:p>
        </w:tc>
        <w:tc>
          <w:tcPr>
            <w:tcW w:w="174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электроэнергии</w:t>
            </w:r>
          </w:p>
        </w:tc>
      </w:tr>
      <w:tr>
        <w:trPr>
          <w:trHeight w:val="16" w:hRule="atLeast"/>
        </w:trPr>
        <w:tc>
          <w:tcPr>
            <w:tcW w:w="84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9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3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 системы ХВС</w:t>
            </w:r>
          </w:p>
        </w:tc>
        <w:tc>
          <w:tcPr>
            <w:tcW w:w="11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 системы ГВС</w:t>
            </w:r>
          </w:p>
        </w:tc>
        <w:tc>
          <w:tcPr>
            <w:tcW w:w="17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6" w:hRule="atLeast"/>
        </w:trPr>
        <w:tc>
          <w:tcPr>
            <w:tcW w:w="84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41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9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232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67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27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1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74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кВтч</w:t>
            </w:r>
          </w:p>
        </w:tc>
      </w:tr>
      <w:tr>
        <w:trPr>
          <w:trHeight w:val="16" w:hRule="atLeast"/>
        </w:trPr>
        <w:tc>
          <w:tcPr>
            <w:tcW w:w="84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41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ЦВО пгт. Талинка</w:t>
            </w:r>
          </w:p>
        </w:tc>
        <w:tc>
          <w:tcPr>
            <w:tcW w:w="13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156,88</w:t>
            </w:r>
          </w:p>
        </w:tc>
        <w:tc>
          <w:tcPr>
            <w:tcW w:w="19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1,82</w:t>
            </w:r>
          </w:p>
        </w:tc>
        <w:tc>
          <w:tcPr>
            <w:tcW w:w="232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2,80</w:t>
            </w:r>
          </w:p>
        </w:tc>
        <w:tc>
          <w:tcPr>
            <w:tcW w:w="167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0,76</w:t>
            </w:r>
          </w:p>
        </w:tc>
        <w:tc>
          <w:tcPr>
            <w:tcW w:w="127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62,92</w:t>
            </w:r>
          </w:p>
        </w:tc>
        <w:tc>
          <w:tcPr>
            <w:tcW w:w="11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88,58</w:t>
            </w:r>
          </w:p>
        </w:tc>
        <w:tc>
          <w:tcPr>
            <w:tcW w:w="174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99,87</w:t>
            </w:r>
          </w:p>
        </w:tc>
      </w:tr>
    </w:tbl>
    <w:p>
      <w:pPr>
        <w:pStyle w:val="A1"/>
        <w:spacing w:lineRule="auto" w:line="240" w:before="240" w:after="0"/>
        <w:contextualSpacing/>
        <w:jc w:val="end"/>
        <w:rPr>
          <w:rFonts w:eastAsia="Times New Roman"/>
          <w:i/>
          <w:i/>
          <w:iCs/>
        </w:rPr>
      </w:pPr>
      <w:r>
        <w:rPr>
          <w:rFonts w:eastAsia="Times New Roman"/>
          <w:i/>
          <w:iCs/>
        </w:rPr>
        <w:t>Таблица 20. Перспективные резервы и дефициты систем водоотведения с учётом спроса</w:t>
      </w:r>
    </w:p>
    <w:tbl>
      <w:tblPr>
        <w:tblW w:w="1475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48"/>
        <w:gridCol w:w="1835"/>
        <w:gridCol w:w="1996"/>
        <w:gridCol w:w="680"/>
        <w:gridCol w:w="819"/>
        <w:gridCol w:w="834"/>
        <w:gridCol w:w="825"/>
        <w:gridCol w:w="826"/>
        <w:gridCol w:w="828"/>
        <w:gridCol w:w="826"/>
        <w:gridCol w:w="828"/>
        <w:gridCol w:w="826"/>
        <w:gridCol w:w="824"/>
        <w:gridCol w:w="827"/>
        <w:gridCol w:w="826"/>
        <w:gridCol w:w="802"/>
      </w:tblGrid>
      <w:tr>
        <w:trPr>
          <w:trHeight w:val="6" w:hRule="atLeast"/>
        </w:trPr>
        <w:tc>
          <w:tcPr>
            <w:tcW w:w="34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83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99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68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81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83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2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2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2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2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2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82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82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2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2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80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6" w:hRule="atLeast"/>
        </w:trPr>
        <w:tc>
          <w:tcPr>
            <w:tcW w:w="348"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835"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1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Среднесуточный объём принятых стоков от абонентов</w:t>
            </w:r>
          </w:p>
        </w:tc>
        <w:tc>
          <w:tcPr>
            <w:tcW w:w="6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422,740</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420,055</w:t>
            </w:r>
          </w:p>
        </w:tc>
        <w:tc>
          <w:tcPr>
            <w:tcW w:w="8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420,055</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499,452</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441,178</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441,178</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441,178</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8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8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8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r>
      <w:tr>
        <w:trPr>
          <w:trHeight w:val="6" w:hRule="atLeast"/>
        </w:trPr>
        <w:tc>
          <w:tcPr>
            <w:tcW w:w="34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Максимальный суточный объём принятых стоков от абонентов</w:t>
            </w:r>
          </w:p>
        </w:tc>
        <w:tc>
          <w:tcPr>
            <w:tcW w:w="6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634,110</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504,066</w:t>
            </w:r>
          </w:p>
        </w:tc>
        <w:tc>
          <w:tcPr>
            <w:tcW w:w="8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504,066</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599,342</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529,414</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529,414</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529,414</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8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8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8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r>
      <w:tr>
        <w:trPr>
          <w:trHeight w:val="6" w:hRule="atLeast"/>
        </w:trPr>
        <w:tc>
          <w:tcPr>
            <w:tcW w:w="34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Приток неорганизованных стоков</w:t>
            </w:r>
          </w:p>
        </w:tc>
        <w:tc>
          <w:tcPr>
            <w:tcW w:w="6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2,082</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2,020</w:t>
            </w:r>
          </w:p>
        </w:tc>
        <w:tc>
          <w:tcPr>
            <w:tcW w:w="8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1,959</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1,900</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1,843</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1,788</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1,734</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1,682</w:t>
            </w:r>
          </w:p>
        </w:tc>
        <w:tc>
          <w:tcPr>
            <w:tcW w:w="8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1,632</w:t>
            </w:r>
          </w:p>
        </w:tc>
        <w:tc>
          <w:tcPr>
            <w:tcW w:w="8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1,583</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1,535</w:t>
            </w:r>
          </w:p>
        </w:tc>
        <w:tc>
          <w:tcPr>
            <w:tcW w:w="8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1,489</w:t>
            </w:r>
          </w:p>
        </w:tc>
      </w:tr>
      <w:tr>
        <w:trPr>
          <w:trHeight w:val="6" w:hRule="atLeast"/>
        </w:trPr>
        <w:tc>
          <w:tcPr>
            <w:tcW w:w="34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Требуемая мощность очистных сооружений</w:t>
            </w:r>
          </w:p>
        </w:tc>
        <w:tc>
          <w:tcPr>
            <w:tcW w:w="6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636,192</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506,085</w:t>
            </w:r>
          </w:p>
        </w:tc>
        <w:tc>
          <w:tcPr>
            <w:tcW w:w="8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506,025</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601,243</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531,257</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531,202</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531,148</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501,967</w:t>
            </w:r>
          </w:p>
        </w:tc>
        <w:tc>
          <w:tcPr>
            <w:tcW w:w="8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501,917</w:t>
            </w:r>
          </w:p>
        </w:tc>
        <w:tc>
          <w:tcPr>
            <w:tcW w:w="8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501,868</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501,820</w:t>
            </w:r>
          </w:p>
        </w:tc>
        <w:tc>
          <w:tcPr>
            <w:tcW w:w="8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501,774</w:t>
            </w:r>
          </w:p>
        </w:tc>
      </w:tr>
      <w:tr>
        <w:trPr>
          <w:trHeight w:val="6" w:hRule="atLeast"/>
        </w:trPr>
        <w:tc>
          <w:tcPr>
            <w:tcW w:w="34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Фактическая мощность очистных сооружений</w:t>
            </w:r>
          </w:p>
        </w:tc>
        <w:tc>
          <w:tcPr>
            <w:tcW w:w="6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8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8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8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8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r>
      <w:tr>
        <w:trPr>
          <w:trHeight w:val="6" w:hRule="atLeast"/>
        </w:trPr>
        <w:tc>
          <w:tcPr>
            <w:tcW w:w="34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или дефицит мощности очистных сооружений</w:t>
            </w:r>
          </w:p>
        </w:tc>
        <w:tc>
          <w:tcPr>
            <w:tcW w:w="6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8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-236,192</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-106,085</w:t>
            </w:r>
          </w:p>
        </w:tc>
        <w:tc>
          <w:tcPr>
            <w:tcW w:w="8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-106,025</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-201,243</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868,743</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868,798</w:t>
            </w:r>
          </w:p>
        </w:tc>
        <w:tc>
          <w:tcPr>
            <w:tcW w:w="8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868,852</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898,033</w:t>
            </w:r>
          </w:p>
        </w:tc>
        <w:tc>
          <w:tcPr>
            <w:tcW w:w="8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898,083</w:t>
            </w:r>
          </w:p>
        </w:tc>
        <w:tc>
          <w:tcPr>
            <w:tcW w:w="8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898,132</w:t>
            </w:r>
          </w:p>
        </w:tc>
        <w:tc>
          <w:tcPr>
            <w:tcW w:w="8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898,180</w:t>
            </w:r>
          </w:p>
        </w:tc>
        <w:tc>
          <w:tcPr>
            <w:tcW w:w="8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898,226</w:t>
            </w:r>
          </w:p>
        </w:tc>
      </w:tr>
    </w:tbl>
    <w:p>
      <w:pPr>
        <w:pStyle w:val="A1"/>
        <w:spacing w:lineRule="auto" w:line="240" w:before="240" w:after="0"/>
        <w:contextualSpacing/>
        <w:jc w:val="end"/>
        <w:rPr>
          <w:rFonts w:eastAsia="Times New Roman"/>
          <w:i/>
          <w:i/>
          <w:iCs/>
        </w:rPr>
      </w:pPr>
      <w:r>
        <w:rPr>
          <w:rFonts w:eastAsia="Times New Roman"/>
          <w:i/>
          <w:iCs/>
        </w:rPr>
        <w:t>Таблица 21. Статистика отказов систем водоотведения</w:t>
      </w:r>
    </w:p>
    <w:tbl>
      <w:tblPr>
        <w:tblW w:w="1465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84"/>
        <w:gridCol w:w="4108"/>
        <w:gridCol w:w="3383"/>
        <w:gridCol w:w="4066"/>
        <w:gridCol w:w="2510"/>
      </w:tblGrid>
      <w:tr>
        <w:trPr>
          <w:trHeight w:val="13" w:hRule="atLeast"/>
        </w:trPr>
        <w:tc>
          <w:tcPr>
            <w:tcW w:w="58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1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 водоотведения</w:t>
            </w:r>
          </w:p>
        </w:tc>
        <w:tc>
          <w:tcPr>
            <w:tcW w:w="9959" w:type="dxa"/>
            <w:gridSpan w:val="3"/>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Аварии и технологические нарушения на канализационных сетях </w:t>
            </w:r>
          </w:p>
        </w:tc>
      </w:tr>
      <w:tr>
        <w:trPr>
          <w:trHeight w:val="13" w:hRule="atLeast"/>
        </w:trPr>
        <w:tc>
          <w:tcPr>
            <w:tcW w:w="5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Общее количество аварий на канализационных сетях</w:t>
            </w:r>
          </w:p>
        </w:tc>
        <w:tc>
          <w:tcPr>
            <w:tcW w:w="4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аварий, продолжительностью свыше суток</w:t>
            </w:r>
          </w:p>
        </w:tc>
        <w:tc>
          <w:tcPr>
            <w:tcW w:w="25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Среднее время восстановления после аварии</w:t>
            </w:r>
          </w:p>
        </w:tc>
      </w:tr>
      <w:tr>
        <w:trPr>
          <w:trHeight w:val="13" w:hRule="atLeast"/>
        </w:trPr>
        <w:tc>
          <w:tcPr>
            <w:tcW w:w="58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10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38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406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51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w:t>
            </w:r>
          </w:p>
        </w:tc>
      </w:tr>
      <w:tr>
        <w:trPr>
          <w:trHeight w:val="13" w:hRule="atLeast"/>
        </w:trPr>
        <w:tc>
          <w:tcPr>
            <w:tcW w:w="58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10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338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406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251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sectPr>
          <w:type w:val="nextPage"/>
          <w:pgSz w:orient="landscape" w:w="16838" w:h="11906"/>
          <w:pgMar w:left="1134" w:right="1134" w:gutter="0" w:header="0" w:top="709" w:footer="0" w:bottom="851"/>
          <w:pgNumType w:fmt="decimal"/>
          <w:formProt w:val="false"/>
          <w:textDirection w:val="lrTb"/>
          <w:docGrid w:type="default" w:linePitch="360" w:charSpace="4096"/>
        </w:sectPr>
      </w:pPr>
    </w:p>
    <w:p>
      <w:pPr>
        <w:pStyle w:val="Normal"/>
        <w:spacing w:lineRule="auto" w:line="240" w:before="0" w:after="0"/>
        <w:ind w:firstLine="567"/>
        <w:jc w:val="end"/>
        <w:rPr>
          <w:rFonts w:ascii="Times New Roman" w:hAnsi="Times New Roman" w:eastAsia="Times New Roman" w:cs="Times New Roman"/>
          <w:i/>
          <w:i/>
          <w:iCs/>
          <w:sz w:val="24"/>
          <w:szCs w:val="24"/>
        </w:rPr>
      </w:pPr>
      <w:bookmarkStart w:id="37" w:name="_Toc195175196"/>
      <w:r>
        <w:rPr>
          <w:rFonts w:eastAsia="Times New Roman" w:cs="Times New Roman" w:ascii="Times New Roman" w:hAnsi="Times New Roman"/>
          <w:i/>
          <w:iCs/>
          <w:sz w:val="24"/>
          <w:szCs w:val="24"/>
        </w:rPr>
        <w:t>Таблица 22. Тарифы в системе водоотведения</w:t>
      </w:r>
    </w:p>
    <w:tbl>
      <w:tblPr>
        <w:tblW w:w="944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5"/>
        <w:gridCol w:w="1970"/>
        <w:gridCol w:w="4862"/>
        <w:gridCol w:w="706"/>
        <w:gridCol w:w="705"/>
        <w:gridCol w:w="695"/>
      </w:tblGrid>
      <w:tr>
        <w:trPr>
          <w:tblHeader w:val="true"/>
          <w:trHeight w:val="27" w:hRule="atLeast"/>
        </w:trPr>
        <w:tc>
          <w:tcPr>
            <w:tcW w:w="5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486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70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40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blHeader w:val="true"/>
          <w:trHeight w:val="27" w:hRule="atLeast"/>
        </w:trPr>
        <w:tc>
          <w:tcPr>
            <w:tcW w:w="5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1.01 по 30.06</w:t>
            </w:r>
          </w:p>
        </w:tc>
        <w:tc>
          <w:tcPr>
            <w:tcW w:w="69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7" w:hRule="atLeast"/>
        </w:trPr>
        <w:tc>
          <w:tcPr>
            <w:tcW w:w="5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9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4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гп. Талинка: приём, транспортировка, очистка сточных вод</w:t>
            </w:r>
          </w:p>
        </w:tc>
        <w:tc>
          <w:tcPr>
            <w:tcW w:w="7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7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52,21</w:t>
            </w:r>
          </w:p>
        </w:tc>
        <w:tc>
          <w:tcPr>
            <w:tcW w:w="69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55,22</w:t>
            </w:r>
          </w:p>
        </w:tc>
      </w:tr>
    </w:tbl>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r>
        <w:rPr>
          <w:rFonts w:eastAsia="" w:cs="Times New Roman" w:ascii="Times New Roman" w:hAnsi="Times New Roman" w:eastAsiaTheme="minorEastAsia"/>
          <w:b/>
          <w:i/>
          <w:iCs/>
          <w:spacing w:val="1"/>
          <w:sz w:val="24"/>
          <w:szCs w:val="24"/>
          <w:lang w:eastAsia="ru-RU"/>
        </w:rPr>
        <w:t>2.1.3.11. Технические и технологические проблемы в систем</w:t>
      </w:r>
      <w:r>
        <w:rPr>
          <w:rFonts w:eastAsia="" w:cs="Times New Roman" w:ascii="Times New Roman" w:hAnsi="Times New Roman" w:eastAsiaTheme="minorEastAsia"/>
          <w:b/>
          <w:i/>
          <w:iCs/>
          <w:spacing w:val="1"/>
          <w:sz w:val="24"/>
          <w:szCs w:val="24"/>
          <w:lang w:val="en-US" w:eastAsia="ru-RU"/>
        </w:rPr>
        <w:t>е</w:t>
      </w:r>
      <w:r>
        <w:rPr>
          <w:rFonts w:eastAsia="" w:cs="Times New Roman" w:ascii="Times New Roman" w:hAnsi="Times New Roman" w:eastAsiaTheme="minorEastAsia"/>
          <w:b/>
          <w:i/>
          <w:iCs/>
          <w:spacing w:val="1"/>
          <w:sz w:val="24"/>
          <w:szCs w:val="24"/>
          <w:lang w:eastAsia="ru-RU"/>
        </w:rPr>
        <w:t xml:space="preserve"> водоотведения</w:t>
      </w:r>
      <w:bookmarkEnd w:id="37"/>
    </w:p>
    <w:p>
      <w:pPr>
        <w:pStyle w:val="A1"/>
        <w:spacing w:lineRule="auto" w:line="240"/>
        <w:rPr/>
      </w:pPr>
      <w:r>
        <w:rPr/>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pPr>
        <w:pStyle w:val="A1"/>
        <w:spacing w:lineRule="auto" w:line="240"/>
        <w:rPr/>
      </w:pPr>
      <w:r>
        <w:rPr/>
        <w:t>К основным проблемам в сфере водоотведения можно отнести:</w:t>
      </w:r>
    </w:p>
    <w:p>
      <w:pPr>
        <w:pStyle w:val="Style24"/>
        <w:numPr>
          <w:ilvl w:val="0"/>
          <w:numId w:val="2"/>
        </w:numPr>
        <w:spacing w:lineRule="auto" w:line="240"/>
        <w:ind w:firstLine="567" w:start="0"/>
        <w:rPr/>
      </w:pPr>
      <w:r>
        <w:rPr/>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pPr>
        <w:pStyle w:val="Style24"/>
        <w:numPr>
          <w:ilvl w:val="0"/>
          <w:numId w:val="2"/>
        </w:numPr>
        <w:spacing w:lineRule="auto" w:line="240"/>
        <w:ind w:firstLine="567" w:start="0"/>
        <w:rPr/>
      </w:pPr>
      <w:r>
        <w:rPr/>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pPr>
        <w:pStyle w:val="Style24"/>
        <w:numPr>
          <w:ilvl w:val="0"/>
          <w:numId w:val="2"/>
        </w:numPr>
        <w:spacing w:lineRule="auto" w:line="240"/>
        <w:ind w:firstLine="567" w:start="0"/>
        <w:rPr/>
      </w:pPr>
      <w:r>
        <w:rPr/>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pPr>
        <w:pStyle w:val="Style24"/>
        <w:numPr>
          <w:ilvl w:val="0"/>
          <w:numId w:val="2"/>
        </w:numPr>
        <w:spacing w:lineRule="auto" w:line="240"/>
        <w:ind w:firstLine="567" w:start="0"/>
        <w:rPr/>
      </w:pPr>
      <w:r>
        <w:rPr/>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pPr>
        <w:pStyle w:val="A1"/>
        <w:spacing w:lineRule="auto" w:line="240"/>
        <w:rPr/>
      </w:pPr>
      <w:r>
        <w:rPr/>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sz w:val="24"/>
          <w:szCs w:val="24"/>
        </w:rPr>
      </w:pPr>
      <w:bookmarkStart w:id="38" w:name="_Toc195175197"/>
      <w:r>
        <w:rPr>
          <w:sz w:val="24"/>
          <w:szCs w:val="24"/>
        </w:rPr>
        <w:t>2.1.4. Электроснабжение</w:t>
      </w:r>
      <w:bookmarkEnd w:id="38"/>
    </w:p>
    <w:p>
      <w:pPr>
        <w:pStyle w:val="13"/>
        <w:spacing w:lineRule="auto" w:line="240" w:before="0" w:after="0"/>
        <w:ind w:firstLine="567"/>
        <w:jc w:val="both"/>
        <w:rPr>
          <w:i/>
          <w:i/>
          <w:iCs/>
          <w:sz w:val="24"/>
          <w:szCs w:val="24"/>
        </w:rPr>
      </w:pPr>
      <w:bookmarkStart w:id="39" w:name="_Toc195175198"/>
      <w:r>
        <w:rPr>
          <w:i/>
          <w:iCs/>
          <w:sz w:val="24"/>
          <w:szCs w:val="24"/>
        </w:rPr>
        <w:t>2.1.4.1.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39"/>
    </w:p>
    <w:p>
      <w:pPr>
        <w:pStyle w:val="A1"/>
        <w:spacing w:lineRule="auto" w:line="240"/>
        <w:rPr/>
      </w:pPr>
      <w:r>
        <w:rPr/>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23.</w:t>
      </w:r>
    </w:p>
    <w:p>
      <w:pPr>
        <w:pStyle w:val="Style24"/>
        <w:spacing w:lineRule="auto" w:line="240"/>
        <w:jc w:val="end"/>
        <w:rPr>
          <w:i/>
          <w:i/>
          <w:iCs/>
        </w:rPr>
      </w:pPr>
      <w:r>
        <w:rPr>
          <w:i/>
          <w:iCs/>
        </w:rPr>
        <w:t>Таблица 23. Организационная структура в сфере электроснабжения</w:t>
      </w:r>
    </w:p>
    <w:tbl>
      <w:tblPr>
        <w:tblW w:w="935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4"/>
        <w:gridCol w:w="2887"/>
        <w:gridCol w:w="1849"/>
        <w:gridCol w:w="4110"/>
      </w:tblGrid>
      <w:tr>
        <w:trPr>
          <w:trHeight w:val="11" w:hRule="atLeast"/>
        </w:trPr>
        <w:tc>
          <w:tcPr>
            <w:tcW w:w="5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88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w:t>
            </w:r>
          </w:p>
        </w:tc>
        <w:tc>
          <w:tcPr>
            <w:tcW w:w="184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Обслуживаемые территории</w:t>
            </w:r>
          </w:p>
        </w:tc>
        <w:tc>
          <w:tcPr>
            <w:tcW w:w="411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Функции организации</w:t>
            </w:r>
          </w:p>
        </w:tc>
      </w:tr>
      <w:tr>
        <w:trPr>
          <w:trHeight w:val="11" w:hRule="atLeast"/>
        </w:trPr>
        <w:tc>
          <w:tcPr>
            <w:tcW w:w="5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8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41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1" w:hRule="atLeast"/>
        </w:trPr>
        <w:tc>
          <w:tcPr>
            <w:tcW w:w="5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887" w:type="dxa"/>
            <w:tcBorders>
              <w:bottom w:val="single" w:sz="4" w:space="0" w:color="000000"/>
              <w:end w:val="single" w:sz="4"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color w:val="000000"/>
                <w:sz w:val="20"/>
                <w:szCs w:val="20"/>
                <w:lang w:eastAsia="ru-RU"/>
              </w:rPr>
              <w:t xml:space="preserve"> </w:t>
            </w:r>
            <w:r>
              <w:rPr>
                <w:rStyle w:val="Strong"/>
                <w:rFonts w:eastAsia="Times New Roman" w:cs="Times New Roman" w:ascii="Times New Roman" w:hAnsi="Times New Roman"/>
                <w:b w:val="false"/>
                <w:i w:val="false"/>
                <w:caps w:val="false"/>
                <w:smallCaps w:val="false"/>
                <w:color w:val="000000"/>
                <w:spacing w:val="0"/>
                <w:sz w:val="20"/>
                <w:szCs w:val="20"/>
                <w:lang w:eastAsia="ru-RU"/>
              </w:rPr>
              <w:t>АО «ЮТЭК-Региональные сети»</w:t>
            </w:r>
          </w:p>
        </w:tc>
        <w:tc>
          <w:tcPr>
            <w:tcW w:w="18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41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Эксплуатация наружных сетей электроснабжения</w:t>
            </w:r>
          </w:p>
        </w:tc>
      </w:tr>
    </w:tbl>
    <w:p>
      <w:pPr>
        <w:pStyle w:val="A1"/>
        <w:spacing w:lineRule="auto" w:line="240"/>
        <w:rPr/>
      </w:pPr>
      <w:r>
        <w:rPr/>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0" w:name="_Toc195175199"/>
    </w:p>
    <w:p>
      <w:pPr>
        <w:pStyle w:val="13"/>
        <w:spacing w:lineRule="auto" w:line="240" w:before="0" w:after="0"/>
        <w:ind w:firstLine="567"/>
        <w:jc w:val="both"/>
        <w:rPr>
          <w:i/>
          <w:i/>
          <w:iCs/>
          <w:sz w:val="24"/>
          <w:szCs w:val="24"/>
        </w:rPr>
      </w:pPr>
      <w:r>
        <w:rPr>
          <w:i/>
          <w:iCs/>
          <w:sz w:val="24"/>
          <w:szCs w:val="24"/>
        </w:rPr>
        <w:t>2.1.4.2. Характеристика системы электроснабжения (основные технические параметры источников, сетей и других объектов)</w:t>
      </w:r>
      <w:bookmarkEnd w:id="40"/>
    </w:p>
    <w:p>
      <w:pPr>
        <w:pStyle w:val="A1"/>
        <w:spacing w:lineRule="auto" w:line="240"/>
        <w:rPr>
          <w:rFonts w:eastAsia="Times New Roman"/>
        </w:rPr>
      </w:pPr>
      <w:r>
        <w:rPr/>
        <w:t xml:space="preserve">Общие данные по технологическим зонам электроснабжения и их основному оборудованию приведены в таблице 24. </w:t>
      </w:r>
      <w:r>
        <w:rPr>
          <w:rFonts w:eastAsia="Times New Roman"/>
        </w:rPr>
        <w:t>Характеристики линий электропередач приведены в таблице 25.</w:t>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i/>
          <w:i/>
          <w:iCs/>
        </w:rPr>
      </w:pPr>
      <w:r>
        <w:rPr>
          <w:rFonts w:eastAsia="Times New Roman"/>
          <w:i/>
          <w:iCs/>
        </w:rPr>
        <w:t>Таблица 24. Характеристики основного оборудования технологических зон электроснабжения</w:t>
      </w:r>
    </w:p>
    <w:tbl>
      <w:tblPr>
        <w:tblW w:w="920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01"/>
        <w:gridCol w:w="1961"/>
        <w:gridCol w:w="1560"/>
        <w:gridCol w:w="1277"/>
        <w:gridCol w:w="561"/>
        <w:gridCol w:w="709"/>
        <w:gridCol w:w="1140"/>
        <w:gridCol w:w="1699"/>
      </w:tblGrid>
      <w:tr>
        <w:trPr>
          <w:tblHeader w:val="true"/>
          <w:trHeight w:val="20" w:hRule="atLeast"/>
        </w:trPr>
        <w:tc>
          <w:tcPr>
            <w:tcW w:w="30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6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156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Местоположение</w:t>
            </w:r>
          </w:p>
        </w:tc>
        <w:tc>
          <w:tcPr>
            <w:tcW w:w="127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ввода в эксплуатацию</w:t>
            </w:r>
          </w:p>
        </w:tc>
        <w:tc>
          <w:tcPr>
            <w:tcW w:w="1270"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Номинальное напряжение подстанции</w:t>
            </w:r>
          </w:p>
        </w:tc>
        <w:tc>
          <w:tcPr>
            <w:tcW w:w="11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трансфор-маторов</w:t>
            </w:r>
          </w:p>
        </w:tc>
        <w:tc>
          <w:tcPr>
            <w:tcW w:w="169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Центр питания</w:t>
            </w:r>
          </w:p>
        </w:tc>
      </w:tr>
      <w:tr>
        <w:trPr>
          <w:tblHeader w:val="true"/>
          <w:trHeight w:val="20" w:hRule="atLeast"/>
        </w:trPr>
        <w:tc>
          <w:tcPr>
            <w:tcW w:w="3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ВН</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НН</w:t>
            </w:r>
          </w:p>
        </w:tc>
        <w:tc>
          <w:tcPr>
            <w:tcW w:w="114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Школа </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101 </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102 </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103 </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105 </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6</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106 </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7</w:t>
            </w:r>
          </w:p>
        </w:tc>
        <w:tc>
          <w:tcPr>
            <w:tcW w:w="19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107 </w:t>
            </w:r>
          </w:p>
        </w:tc>
        <w:tc>
          <w:tcPr>
            <w:tcW w:w="15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108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109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110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111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112а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14</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113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15</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114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115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17</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116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18</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201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19</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202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20</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203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21</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204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22</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205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23</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206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24</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207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25</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209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26</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210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27</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211а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28</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213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29</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303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30</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306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309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32</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402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33</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406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34</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407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35</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409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36</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417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37</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602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38</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703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39</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№706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40</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710А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41</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№804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42</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801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43</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806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44</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813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45</w:t>
            </w:r>
          </w:p>
        </w:tc>
        <w:tc>
          <w:tcPr>
            <w:tcW w:w="19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КТПН-35/0,4кВ "АЗС" </w:t>
            </w:r>
          </w:p>
        </w:tc>
        <w:tc>
          <w:tcPr>
            <w:tcW w:w="15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27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bl>
    <w:p>
      <w:pPr>
        <w:pStyle w:val="A1"/>
        <w:spacing w:lineRule="auto" w:line="240" w:before="240" w:after="0"/>
        <w:contextualSpacing/>
        <w:jc w:val="end"/>
        <w:rPr>
          <w:rFonts w:eastAsia="Times New Roman"/>
          <w:i/>
          <w:i/>
          <w:iCs/>
        </w:rPr>
      </w:pPr>
      <w:r>
        <w:rPr>
          <w:rFonts w:eastAsia="Times New Roman"/>
          <w:i/>
          <w:iCs/>
        </w:rPr>
        <w:t>Таблица 25. Характеристики линий электропередач</w:t>
      </w:r>
    </w:p>
    <w:tbl>
      <w:tblPr>
        <w:tblW w:w="9236" w:type="dxa"/>
        <w:jc w:val="start"/>
        <w:tblInd w:w="108" w:type="dxa"/>
        <w:tblLayout w:type="fixed"/>
        <w:tblCellMar>
          <w:top w:w="0" w:type="dxa"/>
          <w:start w:w="5" w:type="dxa"/>
          <w:bottom w:w="0" w:type="dxa"/>
          <w:end w:w="5" w:type="dxa"/>
        </w:tblCellMar>
        <w:tblLook w:val="04a0" w:noHBand="0" w:noVBand="1" w:firstColumn="1" w:lastRow="0" w:lastColumn="0" w:firstRow="1"/>
      </w:tblPr>
      <w:tblGrid>
        <w:gridCol w:w="374"/>
        <w:gridCol w:w="2716"/>
        <w:gridCol w:w="1305"/>
        <w:gridCol w:w="670"/>
        <w:gridCol w:w="1406"/>
        <w:gridCol w:w="1374"/>
        <w:gridCol w:w="1390"/>
      </w:tblGrid>
      <w:tr>
        <w:trPr>
          <w:tblHeader w:val="true"/>
          <w:trHeight w:val="20" w:hRule="atLeast"/>
        </w:trPr>
        <w:tc>
          <w:tcPr>
            <w:tcW w:w="3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1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13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Суммарная протяжённость</w:t>
            </w:r>
          </w:p>
        </w:tc>
        <w:tc>
          <w:tcPr>
            <w:tcW w:w="6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Износ</w:t>
            </w:r>
          </w:p>
        </w:tc>
        <w:tc>
          <w:tcPr>
            <w:tcW w:w="278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линий электропередач 0,4 кВ в зависимости от способа прокладки</w:t>
            </w:r>
          </w:p>
        </w:tc>
        <w:tc>
          <w:tcPr>
            <w:tcW w:w="139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Тип опор для воздушных линий</w:t>
            </w:r>
          </w:p>
        </w:tc>
      </w:tr>
      <w:tr>
        <w:trPr>
          <w:tblHeader w:val="true"/>
          <w:trHeight w:val="20" w:hRule="atLeast"/>
        </w:trPr>
        <w:tc>
          <w:tcPr>
            <w:tcW w:w="3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Воздушный</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Кабельный</w:t>
            </w:r>
          </w:p>
        </w:tc>
        <w:tc>
          <w:tcPr>
            <w:tcW w:w="13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Школа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2,60</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2,604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2,786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2,886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105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2,995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1,295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108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2,091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110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3,559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3,725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0,62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0,615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114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3,937</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115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4,142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2,730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1,85</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1,851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4,738</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204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5,037</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205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5,38</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5,376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5,764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2,48</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2,485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6,412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210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6,972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211а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4,775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3,25</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3,250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5,922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4,094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6,74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6,742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4,713</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13,361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417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16,046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602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5,021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5,358</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№706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9,189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710А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25,96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25,961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№804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15,389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19,064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39,13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39,132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813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49,13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49,126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КТПН-35/0,4кВ "АЗС"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79,83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79,830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bl>
    <w:p>
      <w:pPr>
        <w:pStyle w:val="A1"/>
        <w:spacing w:lineRule="auto" w:line="240"/>
        <w:rPr/>
      </w:pPr>
      <w:r>
        <w:rPr/>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200"/>
    </w:p>
    <w:p>
      <w:pPr>
        <w:pStyle w:val="13"/>
        <w:spacing w:lineRule="auto" w:line="240" w:before="0" w:after="0"/>
        <w:ind w:firstLine="567"/>
        <w:jc w:val="both"/>
        <w:rPr>
          <w:i/>
          <w:i/>
          <w:iCs/>
          <w:sz w:val="24"/>
          <w:szCs w:val="24"/>
        </w:rPr>
      </w:pPr>
      <w:r>
        <w:rPr>
          <w:i/>
          <w:iCs/>
          <w:sz w:val="24"/>
          <w:szCs w:val="24"/>
        </w:rPr>
        <w:t xml:space="preserve">2.1.4.3. </w:t>
      </w:r>
      <w:bookmarkEnd w:id="41"/>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выработки и потребления систем электроснабжения приведён в таблице 26.</w:t>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rPr>
      </w:pPr>
      <w:r>
        <w:rPr>
          <w:rFonts w:eastAsia="Times New Roman"/>
          <w:i/>
          <w:iCs/>
        </w:rPr>
        <w:t>Таблица 26. Баланс выработки и потребления систем электроснабжения</w:t>
      </w:r>
    </w:p>
    <w:tbl>
      <w:tblPr>
        <w:tblW w:w="935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838"/>
        <w:gridCol w:w="5106"/>
        <w:gridCol w:w="937"/>
        <w:gridCol w:w="1469"/>
      </w:tblGrid>
      <w:tr>
        <w:trPr>
          <w:tblHeader w:val="true"/>
          <w:trHeight w:val="20" w:hRule="atLeast"/>
        </w:trPr>
        <w:tc>
          <w:tcPr>
            <w:tcW w:w="183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Единый оператор энергетической системы</w:t>
            </w:r>
          </w:p>
        </w:tc>
        <w:tc>
          <w:tcPr>
            <w:tcW w:w="5106"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937"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46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1838" w:type="dxa"/>
            <w:vMerge w:val="restart"/>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Style w:val="Strong"/>
                <w:rFonts w:eastAsia="Times New Roman" w:cs="Times New Roman" w:ascii="Times New Roman" w:hAnsi="Times New Roman"/>
                <w:b w:val="false"/>
                <w:i w:val="false"/>
                <w:caps w:val="false"/>
                <w:smallCaps w:val="false"/>
                <w:color w:val="000000"/>
                <w:spacing w:val="0"/>
                <w:sz w:val="20"/>
                <w:szCs w:val="20"/>
                <w:lang w:eastAsia="ru-RU"/>
              </w:rPr>
              <w:t>АО «ЮТЭК-Региональные сети»</w:t>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Поступление в сеть из других организаций</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 генерирующих компаний и блок-станций</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 смежных сетевых организаций</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Поступление в сеть из других уровней напряжения (трансформация)</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Отпуск из сети</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конечным потребителям (кроме совмещающих с </w:t>
              <w:br/>
              <w:t>передачей)</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территориальным сетевым организациям</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по договорам оказания услуг по передаче </w:t>
              <w:br/>
              <w:t>электроэнергии</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 на хозяйственные нужды предприятия</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Отпуск в сеть других уровней напряжения</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1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электрической энергии при транспортировке</w:t>
            </w:r>
          </w:p>
        </w:tc>
        <w:tc>
          <w:tcPr>
            <w:tcW w:w="93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bl>
    <w:p>
      <w:pPr>
        <w:pStyle w:val="A1"/>
        <w:spacing w:lineRule="auto" w:line="240"/>
        <w:rPr>
          <w:rFonts w:eastAsia="Times New Roman"/>
        </w:rPr>
      </w:pPr>
      <w:r>
        <w:rPr/>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42" w:name="_Toc195175201"/>
      <w:r>
        <w:rPr>
          <w:i/>
          <w:iCs/>
          <w:sz w:val="24"/>
          <w:szCs w:val="24"/>
        </w:rPr>
        <w:t>2.1.4.4. Доля поставки ресурса по приборам учета</w:t>
      </w:r>
      <w:bookmarkEnd w:id="42"/>
    </w:p>
    <w:p>
      <w:pPr>
        <w:pStyle w:val="A1"/>
        <w:spacing w:lineRule="auto" w:line="240"/>
        <w:rPr/>
      </w:pPr>
      <w:r>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 составляет 100%.</w:t>
      </w:r>
    </w:p>
    <w:p>
      <w:pPr>
        <w:pStyle w:val="A1"/>
        <w:spacing w:lineRule="auto" w:line="240"/>
        <w:rPr/>
      </w:pPr>
      <w:r>
        <w:rPr/>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43" w:name="_Toc195175202"/>
      <w:r>
        <w:rPr>
          <w:i/>
          <w:iCs/>
          <w:sz w:val="24"/>
          <w:szCs w:val="24"/>
        </w:rPr>
        <w:t>2.1.4.5. Зоны действия источников электроснабжения</w:t>
      </w:r>
      <w:bookmarkEnd w:id="43"/>
      <w:r>
        <w:rPr>
          <w:i/>
          <w:iCs/>
          <w:sz w:val="24"/>
          <w:szCs w:val="24"/>
        </w:rPr>
        <w:t xml:space="preserve"> </w:t>
      </w:r>
    </w:p>
    <w:p>
      <w:pPr>
        <w:pStyle w:val="A1"/>
        <w:spacing w:lineRule="auto" w:line="240"/>
        <w:rPr/>
      </w:pPr>
      <w:r>
        <w:rPr/>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электроснабжения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44" w:name="_Toc195175203"/>
      <w:r>
        <w:rPr>
          <w:i/>
          <w:iCs/>
          <w:sz w:val="24"/>
          <w:szCs w:val="24"/>
        </w:rPr>
        <w:t>2.1.4.6. Резервы и дефициты по зонам действия системы электроснабжения и по муниципальному образованию в целом</w:t>
      </w:r>
      <w:bookmarkEnd w:id="44"/>
    </w:p>
    <w:p>
      <w:pPr>
        <w:pStyle w:val="A1"/>
        <w:spacing w:lineRule="auto" w:line="240"/>
        <w:rPr>
          <w:rFonts w:eastAsia="Times New Roman"/>
        </w:rPr>
      </w:pPr>
      <w:r>
        <w:rPr>
          <w:rFonts w:eastAsia="Times New Roman"/>
        </w:rPr>
        <w:t>Резервы и дефициты систем электроснабжения с учётом перспективного спроса приведены в таблице 27.</w:t>
      </w:r>
    </w:p>
    <w:p>
      <w:pPr>
        <w:pStyle w:val="A1"/>
        <w:spacing w:lineRule="auto" w:line="240"/>
        <w:jc w:val="end"/>
        <w:rPr>
          <w:rFonts w:eastAsia="Times New Roman"/>
          <w:i/>
          <w:i/>
          <w:iCs/>
        </w:rPr>
      </w:pPr>
      <w:r>
        <w:rPr>
          <w:rFonts w:eastAsia="Times New Roman"/>
          <w:i/>
          <w:iCs/>
        </w:rPr>
        <w:t>Таблица 27. Перспективные резервы и дефициты систем электроснабжения с учётом спроса</w:t>
      </w:r>
    </w:p>
    <w:tbl>
      <w:tblPr>
        <w:tblW w:w="936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542"/>
        <w:gridCol w:w="1985"/>
        <w:gridCol w:w="1910"/>
        <w:gridCol w:w="1347"/>
        <w:gridCol w:w="1579"/>
      </w:tblGrid>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6821" w:type="dxa"/>
            <w:gridSpan w:val="4"/>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 35/6 «Талинка»</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Установленная мощность</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Пропускная способность</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Текущая загрузка</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дефицит мощности</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98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МВА</w:t>
            </w:r>
          </w:p>
        </w:tc>
        <w:tc>
          <w:tcPr>
            <w:tcW w:w="191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134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157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5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c>
          <w:tcPr>
            <w:tcW w:w="1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1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bl>
    <w:p>
      <w:pPr>
        <w:pStyle w:val="A1"/>
        <w:spacing w:lineRule="auto" w:line="240"/>
        <w:rPr>
          <w:rFonts w:eastAsia="" w:eastAsiaTheme="minorEastAsia"/>
          <w:b/>
          <w:i/>
          <w:i/>
          <w:iCs/>
          <w:spacing w:val="1"/>
          <w:lang w:eastAsia="ru-RU"/>
        </w:rPr>
      </w:pPr>
      <w:r>
        <w:rPr/>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5" w:name="_Toc195175204"/>
    </w:p>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r>
        <w:rPr>
          <w:i/>
          <w:iCs/>
          <w:sz w:val="24"/>
          <w:szCs w:val="24"/>
        </w:rPr>
        <w:t>2.1.4.7. Надежность работы системы электроснабжения</w:t>
      </w:r>
      <w:bookmarkEnd w:id="45"/>
    </w:p>
    <w:p>
      <w:pPr>
        <w:pStyle w:val="A1"/>
        <w:spacing w:lineRule="auto" w:line="240"/>
        <w:rPr>
          <w:rFonts w:eastAsia="Times New Roman"/>
        </w:rPr>
      </w:pPr>
      <w:r>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двухтрансформаторных подстанциях один из трансформаторов выводится из электрической схемы. </w:t>
      </w:r>
    </w:p>
    <w:p>
      <w:pPr>
        <w:pStyle w:val="A1"/>
        <w:spacing w:lineRule="auto" w:line="240"/>
        <w:rPr>
          <w:rFonts w:eastAsia="Times New Roman"/>
        </w:rPr>
      </w:pPr>
      <w:r>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pPr>
        <w:pStyle w:val="A1"/>
        <w:spacing w:lineRule="auto" w:line="240"/>
        <w:rPr/>
      </w:pPr>
      <w:r>
        <w:rPr/>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46" w:name="_Toc195175205"/>
      <w:r>
        <w:rPr>
          <w:i/>
          <w:iCs/>
          <w:sz w:val="24"/>
          <w:szCs w:val="24"/>
        </w:rPr>
        <w:t>2.1.4.8. Качество поставляемого ресурса</w:t>
      </w:r>
      <w:bookmarkEnd w:id="46"/>
    </w:p>
    <w:p>
      <w:pPr>
        <w:pStyle w:val="A1"/>
        <w:spacing w:lineRule="auto" w:line="240"/>
        <w:rPr/>
      </w:pPr>
      <w:r>
        <w:rPr/>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pPr>
        <w:pStyle w:val="A1"/>
        <w:spacing w:lineRule="auto" w:line="240"/>
        <w:rPr/>
      </w:pPr>
      <w:r>
        <w:rPr/>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pPr>
        <w:pStyle w:val="A1"/>
        <w:spacing w:lineRule="auto" w:line="240"/>
        <w:rPr/>
      </w:pPr>
      <w:r>
        <w:rPr/>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pPr>
        <w:pStyle w:val="A1"/>
        <w:spacing w:lineRule="auto" w:line="240"/>
        <w:rPr/>
      </w:pPr>
      <w:r>
        <w:rPr/>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pPr>
        <w:pStyle w:val="A1"/>
        <w:spacing w:lineRule="auto" w:line="240"/>
        <w:rPr/>
      </w:pPr>
      <w:r>
        <w:rPr/>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pPr>
        <w:pStyle w:val="A1"/>
        <w:spacing w:lineRule="auto" w:line="240"/>
        <w:rPr>
          <w:rFonts w:eastAsia="Times New Roman"/>
        </w:rPr>
      </w:pPr>
      <w:r>
        <w:rPr/>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pPr>
        <w:pStyle w:val="13"/>
        <w:spacing w:lineRule="auto" w:line="240" w:before="0" w:after="0"/>
        <w:ind w:firstLine="567"/>
        <w:jc w:val="start"/>
        <w:rPr>
          <w:i/>
          <w:i/>
          <w:iCs/>
          <w:sz w:val="24"/>
          <w:szCs w:val="24"/>
        </w:rPr>
      </w:pPr>
      <w:bookmarkStart w:id="47" w:name="_Toc195175206"/>
      <w:r>
        <w:rPr>
          <w:i/>
          <w:iCs/>
          <w:sz w:val="24"/>
          <w:szCs w:val="24"/>
        </w:rPr>
        <w:t>2.1.4.9. Воздействие на окружающую среду</w:t>
      </w:r>
      <w:bookmarkEnd w:id="47"/>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pPr>
        <w:pStyle w:val="Style24"/>
        <w:numPr>
          <w:ilvl w:val="0"/>
          <w:numId w:val="2"/>
        </w:numPr>
        <w:spacing w:lineRule="auto" w:line="240"/>
        <w:ind w:firstLine="567" w:start="0"/>
        <w:rPr/>
      </w:pPr>
      <w:r>
        <w:rPr/>
        <w:t>Загрязнение атмосферного воздуха: выбросы парниковых газов, оксидов серы, азота и углерода от электростанций и линий электропередачи.</w:t>
      </w:r>
    </w:p>
    <w:p>
      <w:pPr>
        <w:pStyle w:val="Style24"/>
        <w:numPr>
          <w:ilvl w:val="0"/>
          <w:numId w:val="2"/>
        </w:numPr>
        <w:spacing w:lineRule="auto" w:line="240"/>
        <w:ind w:firstLine="567" w:start="0"/>
        <w:rPr/>
      </w:pPr>
      <w:r>
        <w:rPr/>
        <w:t>Потребление природных ресурсов: для производства электроэнергии требуется большое количество топлива, такого как уголь, газ или нефть.</w:t>
      </w:r>
    </w:p>
    <w:p>
      <w:pPr>
        <w:pStyle w:val="Style24"/>
        <w:numPr>
          <w:ilvl w:val="0"/>
          <w:numId w:val="2"/>
        </w:numPr>
        <w:spacing w:lineRule="auto" w:line="240"/>
        <w:ind w:firstLine="567" w:start="0"/>
        <w:rPr/>
      </w:pPr>
      <w:r>
        <w:rPr/>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pPr>
        <w:pStyle w:val="Style24"/>
        <w:numPr>
          <w:ilvl w:val="0"/>
          <w:numId w:val="2"/>
        </w:numPr>
        <w:spacing w:lineRule="auto" w:line="240"/>
        <w:ind w:firstLine="567" w:start="0"/>
        <w:rPr>
          <w:rFonts w:eastAsia="Calibri"/>
        </w:rPr>
      </w:pPr>
      <w:r>
        <w:rPr/>
        <w:t>Риск аварий и катастроф</w:t>
      </w:r>
      <w:r>
        <w:rPr>
          <w:rFonts w:eastAsia="Calibri"/>
        </w:rPr>
        <w:t>: аварии на электростанциях или линиях электропередачи могут привести к серьезным экологическим последствиям.</w:t>
      </w:r>
    </w:p>
    <w:p>
      <w:pPr>
        <w:pStyle w:val="Style24"/>
        <w:spacing w:lineRule="auto" w:line="240"/>
        <w:ind w:firstLine="567" w:start="0"/>
        <w:rPr>
          <w:rFonts w:eastAsia="Calibri"/>
        </w:rPr>
      </w:pPr>
      <w:r>
        <w:rPr/>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8" w:name="_Toc195175207"/>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r>
        <w:rPr>
          <w:rFonts w:eastAsia="" w:cs="Times New Roman" w:ascii="Times New Roman" w:hAnsi="Times New Roman" w:eastAsiaTheme="minorEastAsia"/>
          <w:b/>
          <w:i/>
          <w:iCs/>
          <w:spacing w:val="1"/>
          <w:sz w:val="24"/>
          <w:szCs w:val="24"/>
          <w:lang w:eastAsia="ru-RU"/>
        </w:rPr>
        <w:t xml:space="preserve">2.1.4.10. Тарифы, плата (тариф) за подключение (присоединение), структура себестоимости производства и транспорта </w:t>
      </w:r>
      <w:bookmarkEnd w:id="48"/>
      <w:r>
        <w:rPr>
          <w:rFonts w:eastAsia="" w:cs="Times New Roman" w:ascii="Times New Roman" w:hAnsi="Times New Roman" w:eastAsiaTheme="minorEastAsia"/>
          <w:b/>
          <w:i/>
          <w:iCs/>
          <w:spacing w:val="1"/>
          <w:sz w:val="24"/>
          <w:szCs w:val="24"/>
          <w:lang w:eastAsia="ru-RU"/>
        </w:rPr>
        <w:t>электроэнергии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28.</w:t>
      </w:r>
    </w:p>
    <w:p>
      <w:pPr>
        <w:pStyle w:val="Normal"/>
        <w:spacing w:lineRule="auto" w:line="240" w:before="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28. Тарифы в системе электроснабжения</w:t>
      </w:r>
    </w:p>
    <w:tbl>
      <w:tblPr>
        <w:tblW w:w="9388" w:type="dxa"/>
        <w:jc w:val="start"/>
        <w:tblInd w:w="0" w:type="dxa"/>
        <w:tblLayout w:type="fixed"/>
        <w:tblCellMar>
          <w:top w:w="0" w:type="dxa"/>
          <w:start w:w="10" w:type="dxa"/>
          <w:bottom w:w="0" w:type="dxa"/>
          <w:end w:w="10" w:type="dxa"/>
        </w:tblCellMar>
        <w:tblLook w:val="04a0" w:noHBand="0" w:noVBand="1" w:firstColumn="1" w:lastRow="0" w:lastColumn="0" w:firstRow="1"/>
      </w:tblPr>
      <w:tblGrid>
        <w:gridCol w:w="1095"/>
        <w:gridCol w:w="3997"/>
        <w:gridCol w:w="1713"/>
        <w:gridCol w:w="1134"/>
        <w:gridCol w:w="728"/>
        <w:gridCol w:w="720"/>
      </w:tblGrid>
      <w:tr>
        <w:trPr>
          <w:trHeight w:val="20" w:hRule="atLeast"/>
        </w:trPr>
        <w:tc>
          <w:tcPr>
            <w:tcW w:w="6805" w:type="dxa"/>
            <w:gridSpan w:val="3"/>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1134"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448" w:type="dxa"/>
            <w:gridSpan w:val="2"/>
            <w:tcBorders>
              <w:top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20" w:hRule="atLeast"/>
        </w:trPr>
        <w:tc>
          <w:tcPr>
            <w:tcW w:w="6805" w:type="dxa"/>
            <w:gridSpan w:val="3"/>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34"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1095"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w:t>
            </w:r>
          </w:p>
        </w:tc>
        <w:tc>
          <w:tcPr>
            <w:tcW w:w="5710" w:type="dxa"/>
            <w:gridSpan w:val="2"/>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2,43</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2,63</w:t>
            </w:r>
          </w:p>
        </w:tc>
      </w:tr>
      <w:tr>
        <w:trPr>
          <w:trHeight w:val="20" w:hRule="atLeast"/>
        </w:trPr>
        <w:tc>
          <w:tcPr>
            <w:tcW w:w="1095" w:type="dxa"/>
            <w:vMerge w:val="continue"/>
            <w:tcBorders>
              <w:start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Дневная зона </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2,45</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2,67</w:t>
            </w:r>
          </w:p>
        </w:tc>
      </w:tr>
      <w:tr>
        <w:trPr>
          <w:trHeight w:val="20" w:hRule="atLeast"/>
        </w:trPr>
        <w:tc>
          <w:tcPr>
            <w:tcW w:w="1095" w:type="dxa"/>
            <w:vMerge w:val="continue"/>
            <w:tcBorders>
              <w:start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r>
      <w:tr>
        <w:trPr>
          <w:trHeight w:val="20" w:hRule="atLeast"/>
        </w:trPr>
        <w:tc>
          <w:tcPr>
            <w:tcW w:w="1095" w:type="dxa"/>
            <w:vMerge w:val="continue"/>
            <w:tcBorders>
              <w:start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2,46</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w:t>
            </w:r>
          </w:p>
        </w:tc>
      </w:tr>
      <w:tr>
        <w:trPr>
          <w:trHeight w:val="20" w:hRule="atLeast"/>
        </w:trPr>
        <w:tc>
          <w:tcPr>
            <w:tcW w:w="1095" w:type="dxa"/>
            <w:vMerge w:val="continue"/>
            <w:tcBorders>
              <w:start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2,63</w:t>
            </w:r>
          </w:p>
        </w:tc>
      </w:tr>
      <w:tr>
        <w:trPr>
          <w:trHeight w:val="20" w:hRule="atLeast"/>
        </w:trPr>
        <w:tc>
          <w:tcPr>
            <w:tcW w:w="1095"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r>
      <w:tr>
        <w:trPr>
          <w:trHeight w:val="20" w:hRule="atLeast"/>
        </w:trPr>
        <w:tc>
          <w:tcPr>
            <w:tcW w:w="1095"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 потребители</w:t>
            </w:r>
          </w:p>
        </w:tc>
        <w:tc>
          <w:tcPr>
            <w:tcW w:w="5710" w:type="dxa"/>
            <w:gridSpan w:val="2"/>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3,45</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3,75</w:t>
            </w:r>
          </w:p>
        </w:tc>
      </w:tr>
      <w:tr>
        <w:trPr>
          <w:trHeight w:val="20" w:hRule="atLeast"/>
        </w:trPr>
        <w:tc>
          <w:tcPr>
            <w:tcW w:w="1095" w:type="dxa"/>
            <w:vMerge w:val="continue"/>
            <w:tcBorders>
              <w:start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Дневная зона </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3,51</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3,82</w:t>
            </w:r>
          </w:p>
        </w:tc>
      </w:tr>
      <w:tr>
        <w:trPr>
          <w:trHeight w:val="20" w:hRule="atLeast"/>
        </w:trPr>
        <w:tc>
          <w:tcPr>
            <w:tcW w:w="1095" w:type="dxa"/>
            <w:vMerge w:val="continue"/>
            <w:tcBorders>
              <w:start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1,88</w:t>
            </w:r>
          </w:p>
        </w:tc>
      </w:tr>
      <w:tr>
        <w:trPr>
          <w:trHeight w:val="20" w:hRule="atLeast"/>
        </w:trPr>
        <w:tc>
          <w:tcPr>
            <w:tcW w:w="1095" w:type="dxa"/>
            <w:vMerge w:val="continue"/>
            <w:tcBorders>
              <w:start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3,53</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3,84</w:t>
            </w:r>
          </w:p>
        </w:tc>
      </w:tr>
      <w:tr>
        <w:trPr>
          <w:trHeight w:val="20" w:hRule="atLeast"/>
        </w:trPr>
        <w:tc>
          <w:tcPr>
            <w:tcW w:w="1095" w:type="dxa"/>
            <w:vMerge w:val="continue"/>
            <w:tcBorders>
              <w:start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3,45</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3,75</w:t>
            </w:r>
          </w:p>
        </w:tc>
      </w:tr>
      <w:tr>
        <w:trPr>
          <w:trHeight w:val="20" w:hRule="atLeast"/>
        </w:trPr>
        <w:tc>
          <w:tcPr>
            <w:tcW w:w="1095"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9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3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72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w:t>
            </w:r>
          </w:p>
        </w:tc>
        <w:tc>
          <w:tcPr>
            <w:tcW w:w="72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1,88</w:t>
            </w:r>
          </w:p>
        </w:tc>
      </w:tr>
    </w:tbl>
    <w:p>
      <w:pPr>
        <w:pStyle w:val="A1"/>
        <w:spacing w:lineRule="auto" w:line="240" w:before="240" w:after="0"/>
        <w:contextualSpacing/>
        <w:rPr>
          <w:lang w:eastAsia="ru-RU"/>
        </w:rPr>
      </w:pPr>
      <w:r>
        <w:rPr/>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bookmarkStart w:id="49" w:name="_Toc195175208"/>
      <w:r>
        <w:rPr>
          <w:rFonts w:eastAsia="" w:cs="Times New Roman" w:ascii="Times New Roman" w:hAnsi="Times New Roman" w:eastAsiaTheme="minorEastAsia"/>
          <w:b/>
          <w:i/>
          <w:iCs/>
          <w:spacing w:val="1"/>
          <w:sz w:val="24"/>
          <w:szCs w:val="24"/>
          <w:lang w:eastAsia="ru-RU"/>
        </w:rPr>
        <w:t xml:space="preserve">2.1.4.11. </w:t>
      </w:r>
      <w:bookmarkEnd w:id="49"/>
      <w:r>
        <w:rPr>
          <w:rFonts w:eastAsia="" w:cs="Times New Roman" w:ascii="Times New Roman" w:hAnsi="Times New Roman" w:eastAsiaTheme="minorEastAsia"/>
          <w:b/>
          <w:i/>
          <w:iCs/>
          <w:spacing w:val="1"/>
          <w:sz w:val="24"/>
          <w:szCs w:val="24"/>
          <w:lang w:eastAsia="ru-RU"/>
        </w:rPr>
        <w:t>Технические и технологические проблемы в системе электроснабжения</w:t>
      </w:r>
    </w:p>
    <w:p>
      <w:pPr>
        <w:pStyle w:val="A1"/>
        <w:spacing w:lineRule="auto" w:line="240"/>
        <w:rPr/>
      </w:pPr>
      <w:r>
        <w:rPr/>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0" w:name="_Toc195175209"/>
    </w:p>
    <w:p>
      <w:pPr>
        <w:pStyle w:val="13"/>
        <w:spacing w:lineRule="auto" w:line="240" w:before="0" w:after="0"/>
        <w:ind w:firstLine="567"/>
        <w:jc w:val="start"/>
        <w:rPr>
          <w:sz w:val="24"/>
          <w:szCs w:val="24"/>
        </w:rPr>
      </w:pPr>
      <w:r>
        <w:rPr>
          <w:sz w:val="24"/>
          <w:szCs w:val="24"/>
        </w:rPr>
        <w:t>2.1.5. Газоснабжение</w:t>
      </w:r>
      <w:bookmarkEnd w:id="50"/>
    </w:p>
    <w:p>
      <w:pPr>
        <w:pStyle w:val="13"/>
        <w:spacing w:lineRule="auto" w:line="240" w:before="0" w:after="0"/>
        <w:ind w:firstLine="567"/>
        <w:jc w:val="both"/>
        <w:rPr>
          <w:i/>
          <w:i/>
          <w:iCs/>
          <w:sz w:val="24"/>
          <w:szCs w:val="24"/>
        </w:rPr>
      </w:pPr>
      <w:bookmarkStart w:id="51" w:name="_Toc195175210"/>
      <w:r>
        <w:rPr>
          <w:i/>
          <w:iCs/>
          <w:sz w:val="24"/>
          <w:szCs w:val="24"/>
        </w:rPr>
        <w:t>2.1.5.1.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51"/>
    </w:p>
    <w:p>
      <w:pPr>
        <w:pStyle w:val="A1"/>
        <w:spacing w:lineRule="auto" w:line="240"/>
        <w:rPr/>
      </w:pPr>
      <w:r>
        <w:rPr/>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29.</w:t>
      </w:r>
    </w:p>
    <w:p>
      <w:pPr>
        <w:pStyle w:val="Style24"/>
        <w:spacing w:lineRule="auto" w:line="240"/>
        <w:jc w:val="end"/>
        <w:rPr>
          <w:i/>
          <w:i/>
          <w:iCs/>
        </w:rPr>
      </w:pPr>
      <w:r>
        <w:rPr>
          <w:i/>
          <w:iCs/>
        </w:rPr>
        <w:t>Таблица 29. Организационная структура в сфере газоснабжения</w:t>
      </w:r>
    </w:p>
    <w:tbl>
      <w:tblPr>
        <w:tblW w:w="936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717"/>
        <w:gridCol w:w="3390"/>
        <w:gridCol w:w="2100"/>
        <w:gridCol w:w="3153"/>
      </w:tblGrid>
      <w:tr>
        <w:trPr>
          <w:trHeight w:val="20" w:hRule="atLeast"/>
        </w:trPr>
        <w:tc>
          <w:tcPr>
            <w:tcW w:w="7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39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w:t>
            </w:r>
          </w:p>
        </w:tc>
        <w:tc>
          <w:tcPr>
            <w:tcW w:w="21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Обслуживаемые территории</w:t>
            </w:r>
          </w:p>
        </w:tc>
        <w:tc>
          <w:tcPr>
            <w:tcW w:w="315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Функции организации</w:t>
            </w:r>
          </w:p>
        </w:tc>
      </w:tr>
      <w:tr>
        <w:trPr>
          <w:trHeight w:val="20" w:hRule="atLeast"/>
        </w:trPr>
        <w:tc>
          <w:tcPr>
            <w:tcW w:w="7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3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7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3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21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rPr/>
      </w:pPr>
      <w:r>
        <w:rPr/>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52" w:name="_Toc195175211"/>
      <w:r>
        <w:rPr>
          <w:i/>
          <w:iCs/>
          <w:sz w:val="24"/>
          <w:szCs w:val="24"/>
        </w:rPr>
        <w:t xml:space="preserve">2.1.5.2. </w:t>
      </w:r>
      <w:bookmarkEnd w:id="52"/>
      <w:r>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pPr>
        <w:pStyle w:val="A1"/>
        <w:spacing w:lineRule="auto" w:line="240"/>
        <w:jc w:val="start"/>
        <w:rPr>
          <w:rFonts w:eastAsia="Times New Roman"/>
          <w:i/>
          <w:i/>
          <w:iCs/>
        </w:rPr>
      </w:pPr>
      <w:r>
        <w:rPr/>
        <w:t>Общие данные по газораспределительным станциям и их основному оборудованию приведены в таблице 30.</w:t>
      </w:r>
      <w:r>
        <w:rPr>
          <w:rFonts w:eastAsia="Times New Roman"/>
        </w:rPr>
        <w:t xml:space="preserve"> Характеристики газопроводов приведены в таблице 31.</w:t>
      </w:r>
    </w:p>
    <w:p>
      <w:pPr>
        <w:pStyle w:val="A1"/>
        <w:spacing w:lineRule="auto" w:line="240"/>
        <w:jc w:val="end"/>
        <w:rPr>
          <w:rFonts w:eastAsia="Times New Roman"/>
          <w:i/>
          <w:i/>
          <w:iCs/>
        </w:rPr>
      </w:pPr>
      <w:r>
        <w:rPr>
          <w:rFonts w:eastAsia="Times New Roman"/>
          <w:i/>
          <w:iCs/>
        </w:rPr>
        <w:t>Таблица 30. Характеристики основного оборудования ГРС</w:t>
      </w:r>
    </w:p>
    <w:tbl>
      <w:tblPr>
        <w:tblW w:w="937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615"/>
        <w:gridCol w:w="2369"/>
        <w:gridCol w:w="1514"/>
        <w:gridCol w:w="1580"/>
        <w:gridCol w:w="1870"/>
        <w:gridCol w:w="1427"/>
      </w:tblGrid>
      <w:tr>
        <w:trPr>
          <w:tblHeader w:val="true"/>
          <w:trHeight w:val="193" w:hRule="atLeast"/>
        </w:trPr>
        <w:tc>
          <w:tcPr>
            <w:tcW w:w="61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6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Газораспределительная станция</w:t>
            </w:r>
          </w:p>
        </w:tc>
        <w:tc>
          <w:tcPr>
            <w:tcW w:w="151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ввода в эксплуатацию</w:t>
            </w:r>
          </w:p>
        </w:tc>
        <w:tc>
          <w:tcPr>
            <w:tcW w:w="4877" w:type="dxa"/>
            <w:gridSpan w:val="3"/>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газорегуляторных пунктов</w:t>
            </w:r>
          </w:p>
        </w:tc>
      </w:tr>
      <w:tr>
        <w:trPr>
          <w:tblHeader w:val="true"/>
          <w:trHeight w:val="354" w:hRule="atLeast"/>
        </w:trPr>
        <w:tc>
          <w:tcPr>
            <w:tcW w:w="6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3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Стационарный (ГРП)</w:t>
            </w:r>
          </w:p>
        </w:tc>
        <w:tc>
          <w:tcPr>
            <w:tcW w:w="18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Блочный (ГРПБ)</w:t>
            </w:r>
          </w:p>
        </w:tc>
        <w:tc>
          <w:tcPr>
            <w:tcW w:w="14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Шкафной (ГРПШ)</w:t>
            </w:r>
          </w:p>
        </w:tc>
      </w:tr>
      <w:tr>
        <w:trPr>
          <w:tblHeader w:val="true"/>
          <w:trHeight w:val="354"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лет</w:t>
            </w:r>
          </w:p>
        </w:tc>
        <w:tc>
          <w:tcPr>
            <w:tcW w:w="15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8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4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r>
      <w:tr>
        <w:trPr>
          <w:trHeight w:val="193"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before="240" w:after="0"/>
        <w:contextualSpacing/>
        <w:jc w:val="end"/>
        <w:rPr>
          <w:rFonts w:eastAsia="Times New Roman"/>
          <w:i/>
          <w:i/>
          <w:iCs/>
        </w:rPr>
      </w:pPr>
      <w:r>
        <w:rPr>
          <w:rFonts w:eastAsia="Times New Roman"/>
          <w:i/>
          <w:iCs/>
        </w:rPr>
        <w:t>Таблица 31. Характеристики газопроводов</w:t>
      </w:r>
    </w:p>
    <w:tbl>
      <w:tblPr>
        <w:tblW w:w="9521"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76"/>
        <w:gridCol w:w="2228"/>
        <w:gridCol w:w="1511"/>
        <w:gridCol w:w="1746"/>
        <w:gridCol w:w="736"/>
        <w:gridCol w:w="845"/>
        <w:gridCol w:w="928"/>
        <w:gridCol w:w="949"/>
      </w:tblGrid>
      <w:tr>
        <w:trPr>
          <w:trHeight w:val="20" w:hRule="atLeast"/>
        </w:trPr>
        <w:tc>
          <w:tcPr>
            <w:tcW w:w="57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22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Газораспределительная станция</w:t>
            </w:r>
          </w:p>
        </w:tc>
        <w:tc>
          <w:tcPr>
            <w:tcW w:w="151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Общая протяженность</w:t>
            </w:r>
          </w:p>
        </w:tc>
        <w:tc>
          <w:tcPr>
            <w:tcW w:w="174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диаметр</w:t>
            </w:r>
          </w:p>
        </w:tc>
        <w:tc>
          <w:tcPr>
            <w:tcW w:w="736" w:type="dxa"/>
            <w:vMerge w:val="restart"/>
            <w:tcBorders>
              <w:top w:val="single" w:sz="4" w:space="0" w:color="000000"/>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Износ</w:t>
            </w:r>
          </w:p>
        </w:tc>
        <w:tc>
          <w:tcPr>
            <w:tcW w:w="2722" w:type="dxa"/>
            <w:gridSpan w:val="3"/>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газопровода в зависимости от давления</w:t>
            </w:r>
          </w:p>
        </w:tc>
      </w:tr>
      <w:tr>
        <w:trPr>
          <w:trHeight w:val="20" w:hRule="atLeast"/>
        </w:trPr>
        <w:tc>
          <w:tcPr>
            <w:tcW w:w="5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36" w:type="dxa"/>
            <w:vMerge w:val="continue"/>
            <w:tcBorders>
              <w:top w:val="single" w:sz="4" w:space="0" w:color="000000"/>
              <w:start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Низкое (&lt;0,005 Мпа)</w:t>
            </w:r>
          </w:p>
        </w:tc>
        <w:tc>
          <w:tcPr>
            <w:tcW w:w="9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Среднее (&lt;0,3 Мпа)</w:t>
            </w:r>
          </w:p>
        </w:tc>
        <w:tc>
          <w:tcPr>
            <w:tcW w:w="9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Высокое (&lt;0,6 Мпа)</w:t>
            </w:r>
          </w:p>
        </w:tc>
      </w:tr>
      <w:tr>
        <w:trPr>
          <w:trHeight w:val="20" w:hRule="atLeast"/>
        </w:trPr>
        <w:tc>
          <w:tcPr>
            <w:tcW w:w="57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2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17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73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9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9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r>
      <w:tr>
        <w:trPr>
          <w:trHeight w:val="20" w:hRule="atLeast"/>
        </w:trPr>
        <w:tc>
          <w:tcPr>
            <w:tcW w:w="57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2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3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rPr/>
      </w:pPr>
      <w:r>
        <w:rPr/>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53" w:name="_Toc195175212"/>
      <w:r>
        <w:rPr>
          <w:i/>
          <w:iCs/>
          <w:sz w:val="24"/>
          <w:szCs w:val="24"/>
        </w:rPr>
        <w:t xml:space="preserve">2.1.5.3. </w:t>
      </w:r>
      <w:bookmarkEnd w:id="53"/>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выработки и потребления систем газоснабжения приведён в таблице 32.</w:t>
      </w:r>
    </w:p>
    <w:p>
      <w:pPr>
        <w:pStyle w:val="A1"/>
        <w:spacing w:lineRule="auto" w:line="240"/>
        <w:jc w:val="end"/>
        <w:rPr>
          <w:rFonts w:eastAsia="Times New Roman"/>
          <w:i/>
          <w:i/>
          <w:iCs/>
        </w:rPr>
      </w:pPr>
      <w:r>
        <w:rPr>
          <w:rFonts w:eastAsia="Times New Roman"/>
          <w:i/>
          <w:iCs/>
        </w:rPr>
        <w:t>Таблица 32. Баланс выработки и потребления систем электроснабжения</w:t>
      </w:r>
    </w:p>
    <w:tbl>
      <w:tblPr>
        <w:tblW w:w="10412"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60"/>
        <w:gridCol w:w="2207"/>
        <w:gridCol w:w="1207"/>
        <w:gridCol w:w="1281"/>
        <w:gridCol w:w="960"/>
        <w:gridCol w:w="1741"/>
        <w:gridCol w:w="1386"/>
        <w:gridCol w:w="1068"/>
      </w:tblGrid>
      <w:tr>
        <w:trPr>
          <w:trHeight w:val="558" w:hRule="atLeast"/>
        </w:trPr>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207"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Газораспределительная станция</w:t>
            </w:r>
          </w:p>
        </w:tc>
        <w:tc>
          <w:tcPr>
            <w:tcW w:w="1207"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Принято природного газа</w:t>
            </w:r>
          </w:p>
        </w:tc>
        <w:tc>
          <w:tcPr>
            <w:tcW w:w="1281"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 на собственные нужды</w:t>
            </w:r>
          </w:p>
        </w:tc>
        <w:tc>
          <w:tcPr>
            <w:tcW w:w="960"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Отпуск в сеть</w:t>
            </w:r>
          </w:p>
        </w:tc>
        <w:tc>
          <w:tcPr>
            <w:tcW w:w="1741"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природного газа при транспортировке</w:t>
            </w:r>
          </w:p>
        </w:tc>
        <w:tc>
          <w:tcPr>
            <w:tcW w:w="1386"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Полезный отпуск потребителям</w:t>
            </w:r>
          </w:p>
        </w:tc>
        <w:tc>
          <w:tcPr>
            <w:tcW w:w="1068" w:type="dxa"/>
            <w:tcBorders/>
          </w:tcPr>
          <w:p>
            <w:pPr>
              <w:pStyle w:val="Normal"/>
              <w:spacing w:before="0" w:after="160"/>
              <w:rPr/>
            </w:pPr>
            <w:r>
              <w:rPr/>
            </w:r>
          </w:p>
        </w:tc>
      </w:tr>
      <w:tr>
        <w:trPr>
          <w:trHeight w:val="372" w:hRule="atLeast"/>
        </w:trPr>
        <w:tc>
          <w:tcPr>
            <w:tcW w:w="560"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20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0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28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96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7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38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068" w:type="dxa"/>
            <w:tcBorders/>
          </w:tcPr>
          <w:p>
            <w:pPr>
              <w:pStyle w:val="Normal"/>
              <w:spacing w:before="0" w:after="160"/>
              <w:rPr/>
            </w:pPr>
            <w:r>
              <w:rPr/>
            </w:r>
          </w:p>
        </w:tc>
      </w:tr>
      <w:tr>
        <w:trPr>
          <w:trHeight w:val="203" w:hRule="atLeast"/>
        </w:trPr>
        <w:tc>
          <w:tcPr>
            <w:tcW w:w="56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2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2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4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8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68" w:type="dxa"/>
            <w:tcBorders/>
            <w:vAlign w:val="center"/>
          </w:tcPr>
          <w:p>
            <w:pPr>
              <w:pStyle w:val="Normal"/>
              <w:spacing w:before="0" w:after="160"/>
              <w:rPr/>
            </w:pPr>
            <w:r>
              <w:rPr/>
            </w:r>
          </w:p>
        </w:tc>
      </w:tr>
    </w:tbl>
    <w:p>
      <w:pPr>
        <w:pStyle w:val="A1"/>
        <w:spacing w:lineRule="auto" w:line="240"/>
        <w:rPr>
          <w:rFonts w:eastAsia="Times New Roman"/>
        </w:rPr>
      </w:pPr>
      <w:r>
        <w:rPr/>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54" w:name="_Toc195175213"/>
      <w:r>
        <w:rPr>
          <w:i/>
          <w:iCs/>
          <w:sz w:val="24"/>
          <w:szCs w:val="24"/>
        </w:rPr>
        <w:t>2.1.5.4. Доля поставки ресурса по приборам учета</w:t>
      </w:r>
      <w:bookmarkEnd w:id="54"/>
    </w:p>
    <w:p>
      <w:pPr>
        <w:pStyle w:val="A1"/>
        <w:spacing w:lineRule="auto" w:line="240"/>
        <w:rPr/>
      </w:pPr>
      <w:r>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85 %.</w:t>
      </w:r>
    </w:p>
    <w:p>
      <w:pPr>
        <w:pStyle w:val="A1"/>
        <w:spacing w:lineRule="auto" w:line="240"/>
        <w:rPr/>
      </w:pPr>
      <w:r>
        <w:rPr/>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55" w:name="_Toc195175214"/>
      <w:r>
        <w:rPr>
          <w:i/>
          <w:iCs/>
          <w:sz w:val="24"/>
          <w:szCs w:val="24"/>
        </w:rPr>
        <w:t>2.1.5.5. Зоны действия источников газоснабжения</w:t>
      </w:r>
      <w:bookmarkEnd w:id="55"/>
      <w:r>
        <w:rPr>
          <w:i/>
          <w:iCs/>
          <w:sz w:val="24"/>
          <w:szCs w:val="24"/>
        </w:rPr>
        <w:t xml:space="preserve"> </w:t>
      </w:r>
    </w:p>
    <w:p>
      <w:pPr>
        <w:pStyle w:val="A1"/>
        <w:spacing w:lineRule="auto" w:line="240"/>
        <w:rPr/>
      </w:pPr>
      <w:r>
        <w:rPr/>
        <w:t>Зоны действия систем газоснабжения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газоснабжения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56" w:name="_Toc195175215"/>
      <w:r>
        <w:rPr>
          <w:i/>
          <w:iCs/>
          <w:sz w:val="24"/>
          <w:szCs w:val="24"/>
        </w:rPr>
        <w:t>2.1.5.6. Резервы и дефициты по зонам действия источников газоснабжения и по муниципальному образованию в целом</w:t>
      </w:r>
      <w:bookmarkEnd w:id="56"/>
    </w:p>
    <w:p>
      <w:pPr>
        <w:pStyle w:val="A1"/>
        <w:spacing w:lineRule="auto" w:line="240"/>
        <w:rPr>
          <w:rFonts w:eastAsia="Times New Roman"/>
        </w:rPr>
      </w:pPr>
      <w:r>
        <w:rPr>
          <w:rFonts w:eastAsia="Times New Roman"/>
        </w:rPr>
        <w:t>Резервы и дефициты систем газоснабжения с учётом перспективного спроса приведены в таблице 33.</w:t>
      </w:r>
    </w:p>
    <w:p>
      <w:pPr>
        <w:pStyle w:val="A1"/>
        <w:spacing w:lineRule="auto" w:line="240"/>
        <w:jc w:val="end"/>
        <w:rPr>
          <w:rFonts w:eastAsia="Times New Roman"/>
          <w:i/>
          <w:i/>
          <w:iCs/>
        </w:rPr>
      </w:pPr>
      <w:r>
        <w:rPr>
          <w:rFonts w:eastAsia="Times New Roman"/>
          <w:i/>
          <w:iCs/>
        </w:rPr>
        <w:t>Таблица 33. Перспективные резервы и дефициты систем газоснабжения с учетом спроса</w:t>
      </w:r>
    </w:p>
    <w:tbl>
      <w:tblPr>
        <w:tblW w:w="938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235"/>
        <w:gridCol w:w="2863"/>
        <w:gridCol w:w="1633"/>
        <w:gridCol w:w="2655"/>
      </w:tblGrid>
      <w:tr>
        <w:trPr>
          <w:tblHeader w:val="true"/>
          <w:trHeight w:val="18" w:hRule="atLeast"/>
        </w:trPr>
        <w:tc>
          <w:tcPr>
            <w:tcW w:w="22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7151" w:type="dxa"/>
            <w:gridSpan w:val="3"/>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r>
      <w:tr>
        <w:trPr>
          <w:tblHeader w:val="true"/>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Проектная мощность (производительность)</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Текущая загрузка</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дефицит мощности</w:t>
            </w:r>
          </w:p>
        </w:tc>
      </w:tr>
      <w:tr>
        <w:trPr>
          <w:tblHeader w:val="true"/>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8" w:hRule="atLeast"/>
        </w:trPr>
        <w:tc>
          <w:tcPr>
            <w:tcW w:w="223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c>
          <w:tcPr>
            <w:tcW w:w="28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rPr>
          <w:rFonts w:eastAsia="Times New Roman"/>
          <w:i/>
          <w:i/>
          <w:iCs/>
        </w:rPr>
      </w:pPr>
      <w:r>
        <w:rPr/>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7" w:name="_Toc195175216"/>
    </w:p>
    <w:p>
      <w:pPr>
        <w:pStyle w:val="13"/>
        <w:spacing w:lineRule="auto" w:line="240" w:before="0" w:after="0"/>
        <w:ind w:firstLine="567"/>
        <w:jc w:val="start"/>
        <w:rPr>
          <w:i/>
          <w:i/>
          <w:iCs/>
          <w:sz w:val="24"/>
          <w:szCs w:val="24"/>
        </w:rPr>
      </w:pPr>
      <w:r>
        <w:rPr>
          <w:i/>
          <w:iCs/>
          <w:sz w:val="24"/>
          <w:szCs w:val="24"/>
        </w:rPr>
        <w:t>2</w:t>
        <w:tab/>
        <w:t>.1.5.7. Надежность работы системы газоснабжения</w:t>
      </w:r>
      <w:bookmarkEnd w:id="57"/>
    </w:p>
    <w:p>
      <w:pPr>
        <w:pStyle w:val="A1"/>
        <w:spacing w:lineRule="auto" w:line="240"/>
        <w:rPr>
          <w:color w:themeColor="text1" w:val="000000"/>
        </w:rPr>
      </w:pPr>
      <w:r>
        <w:rPr>
          <w:color w:themeColor="text1" w:val="000000"/>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pPr>
        <w:pStyle w:val="A1"/>
        <w:spacing w:lineRule="auto" w:line="240"/>
        <w:rPr>
          <w:color w:themeColor="text1" w:val="000000"/>
        </w:rPr>
      </w:pPr>
      <w:r>
        <w:rPr>
          <w:color w:themeColor="text1" w:val="000000"/>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pPr>
        <w:pStyle w:val="A1"/>
        <w:spacing w:lineRule="auto" w:line="240"/>
        <w:rPr/>
      </w:pPr>
      <w:r>
        <w:rPr/>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58" w:name="_Toc195175217"/>
      <w:r>
        <w:rPr>
          <w:i/>
          <w:iCs/>
          <w:sz w:val="24"/>
          <w:szCs w:val="24"/>
        </w:rPr>
        <w:t>2</w:t>
        <w:tab/>
        <w:t>.1.5.8. Качество поставляемого ресурса</w:t>
      </w:r>
      <w:bookmarkEnd w:id="58"/>
    </w:p>
    <w:p>
      <w:pPr>
        <w:pStyle w:val="A1"/>
        <w:spacing w:lineRule="auto" w:line="240"/>
        <w:rPr/>
      </w:pPr>
      <w:r>
        <w:rPr/>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pPr>
        <w:pStyle w:val="A1"/>
        <w:spacing w:lineRule="auto" w:line="240"/>
        <w:rPr/>
      </w:pPr>
      <w:r>
        <w:rPr/>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pPr>
        <w:pStyle w:val="A1"/>
        <w:spacing w:lineRule="auto" w:line="240"/>
        <w:rPr/>
      </w:pPr>
      <w:r>
        <w:rPr/>
        <w:t>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fx ( t) через систему. Этот расход зависит только от состояния системы и дает численную оценку степени выполнения задачи.</w:t>
      </w:r>
    </w:p>
    <w:p>
      <w:pPr>
        <w:pStyle w:val="A1"/>
        <w:spacing w:lineRule="auto" w:line="240"/>
        <w:rPr/>
      </w:pPr>
      <w:r>
        <w:rPr/>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pPr>
        <w:pStyle w:val="13"/>
        <w:spacing w:lineRule="auto" w:line="240" w:before="0" w:after="0"/>
        <w:ind w:firstLine="567"/>
        <w:jc w:val="start"/>
        <w:rPr>
          <w:i/>
          <w:i/>
          <w:iCs/>
          <w:sz w:val="24"/>
          <w:szCs w:val="24"/>
        </w:rPr>
      </w:pPr>
      <w:bookmarkStart w:id="59" w:name="_Toc195175218"/>
      <w:r>
        <w:rPr>
          <w:i/>
          <w:iCs/>
          <w:sz w:val="24"/>
          <w:szCs w:val="24"/>
        </w:rPr>
        <w:t>2.1.5.9. Воздействие на окружающую среду</w:t>
      </w:r>
      <w:bookmarkEnd w:id="59"/>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газоснабжения имеет ряд аспектов негативного воздействия на окружающую среду:</w:t>
      </w:r>
    </w:p>
    <w:p>
      <w:pPr>
        <w:pStyle w:val="Style24"/>
        <w:numPr>
          <w:ilvl w:val="0"/>
          <w:numId w:val="2"/>
        </w:numPr>
        <w:spacing w:lineRule="auto" w:line="240"/>
        <w:ind w:firstLine="567" w:start="0"/>
        <w:rPr/>
      </w:pPr>
      <w:r>
        <w:rPr/>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pPr>
        <w:pStyle w:val="Style24"/>
        <w:numPr>
          <w:ilvl w:val="0"/>
          <w:numId w:val="2"/>
        </w:numPr>
        <w:spacing w:lineRule="auto" w:line="240"/>
        <w:ind w:firstLine="567" w:start="0"/>
        <w:rPr/>
      </w:pPr>
      <w:r>
        <w:rPr/>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pPr>
        <w:pStyle w:val="Style24"/>
        <w:numPr>
          <w:ilvl w:val="0"/>
          <w:numId w:val="2"/>
        </w:numPr>
        <w:spacing w:lineRule="auto" w:line="240"/>
        <w:ind w:firstLine="567" w:start="0"/>
        <w:rPr/>
      </w:pPr>
      <w:r>
        <w:rPr/>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pPr>
        <w:pStyle w:val="Style24"/>
        <w:numPr>
          <w:ilvl w:val="0"/>
          <w:numId w:val="2"/>
        </w:numPr>
        <w:spacing w:lineRule="auto" w:line="240"/>
        <w:ind w:firstLine="567" w:start="0"/>
        <w:rPr/>
      </w:pPr>
      <w:r>
        <w:rPr/>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pPr>
        <w:pStyle w:val="Style24"/>
        <w:spacing w:lineRule="auto" w:line="240"/>
        <w:ind w:firstLine="567" w:start="0"/>
        <w:rPr/>
      </w:pPr>
      <w:r>
        <w:rPr/>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bookmarkStart w:id="60" w:name="_Toc195175219"/>
      <w:r>
        <w:rPr>
          <w:rFonts w:eastAsia="" w:cs="Times New Roman" w:ascii="Times New Roman" w:hAnsi="Times New Roman" w:eastAsiaTheme="minorEastAsia"/>
          <w:b/>
          <w:i/>
          <w:iCs/>
          <w:spacing w:val="1"/>
          <w:sz w:val="24"/>
          <w:szCs w:val="24"/>
          <w:lang w:eastAsia="ru-RU"/>
        </w:rPr>
        <w:t xml:space="preserve">2.1.5.10. Тарифы, плата (тариф) за подключение (присоединение), структура себестоимости производства и транспорта </w:t>
      </w:r>
      <w:bookmarkEnd w:id="60"/>
      <w:r>
        <w:rPr>
          <w:rFonts w:eastAsia="" w:cs="Times New Roman" w:ascii="Times New Roman" w:hAnsi="Times New Roman" w:eastAsiaTheme="minorEastAsia"/>
          <w:b/>
          <w:i/>
          <w:iCs/>
          <w:spacing w:val="1"/>
          <w:sz w:val="24"/>
          <w:szCs w:val="24"/>
          <w:lang w:eastAsia="ru-RU"/>
        </w:rPr>
        <w:t>газа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34.</w:t>
      </w:r>
    </w:p>
    <w:p>
      <w:pPr>
        <w:pStyle w:val="Normal"/>
        <w:spacing w:lineRule="auto" w:line="240" w:before="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34. Тарифы в системе газоснабжения</w:t>
      </w:r>
    </w:p>
    <w:tbl>
      <w:tblPr>
        <w:tblW w:w="940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974"/>
        <w:gridCol w:w="3975"/>
        <w:gridCol w:w="976"/>
        <w:gridCol w:w="1242"/>
        <w:gridCol w:w="1242"/>
      </w:tblGrid>
      <w:tr>
        <w:trPr>
          <w:trHeight w:val="20" w:hRule="atLeast"/>
        </w:trPr>
        <w:tc>
          <w:tcPr>
            <w:tcW w:w="19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97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97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84"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20" w:hRule="atLeast"/>
        </w:trPr>
        <w:tc>
          <w:tcPr>
            <w:tcW w:w="19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197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39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rPr>
          <w:lang w:eastAsia="ru-RU"/>
        </w:rPr>
      </w:pPr>
      <w:r>
        <w:rPr/>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61" w:name="_Toc195175220"/>
      <w:r>
        <w:rPr>
          <w:rFonts w:eastAsia="" w:cs="Times New Roman" w:ascii="Times New Roman" w:hAnsi="Times New Roman" w:eastAsiaTheme="minorEastAsia"/>
          <w:b/>
          <w:i/>
          <w:iCs/>
          <w:spacing w:val="1"/>
          <w:sz w:val="24"/>
          <w:szCs w:val="24"/>
          <w:lang w:eastAsia="ru-RU"/>
        </w:rPr>
        <w:t>2.1.5.11. Технические и технологические проблемы в системе газоснабжения</w:t>
      </w:r>
      <w:bookmarkEnd w:id="61"/>
    </w:p>
    <w:p>
      <w:pPr>
        <w:pStyle w:val="A1"/>
        <w:spacing w:lineRule="auto" w:line="240"/>
        <w:rPr/>
      </w:pPr>
      <w:r>
        <w:rPr/>
        <w:t>Проблемы отсутствуют, существующее оборудование (ГРП и сети газоснабжения) в удовлетворительном состоянии.</w:t>
      </w:r>
    </w:p>
    <w:p>
      <w:pPr>
        <w:pStyle w:val="A1"/>
        <w:spacing w:lineRule="auto" w:line="240"/>
        <w:rPr/>
      </w:pPr>
      <w:r>
        <w:rPr/>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2" w:name="_Toc195175221"/>
    </w:p>
    <w:p>
      <w:pPr>
        <w:pStyle w:val="13"/>
        <w:spacing w:lineRule="auto" w:line="240" w:before="0" w:after="0"/>
        <w:ind w:firstLine="567"/>
        <w:jc w:val="start"/>
        <w:rPr>
          <w:sz w:val="24"/>
          <w:szCs w:val="24"/>
        </w:rPr>
      </w:pPr>
      <w:r>
        <w:rPr>
          <w:sz w:val="24"/>
          <w:szCs w:val="24"/>
        </w:rPr>
        <w:t>2.1.6. Система обращения с твердыми коммунальными отходами</w:t>
      </w:r>
      <w:bookmarkEnd w:id="62"/>
    </w:p>
    <w:p>
      <w:pPr>
        <w:pStyle w:val="13"/>
        <w:spacing w:lineRule="auto" w:line="240" w:before="0" w:after="0"/>
        <w:ind w:firstLine="567"/>
        <w:jc w:val="both"/>
        <w:rPr>
          <w:i/>
          <w:i/>
          <w:iCs/>
          <w:sz w:val="24"/>
          <w:szCs w:val="24"/>
        </w:rPr>
      </w:pPr>
      <w:bookmarkStart w:id="63" w:name="_Toc195175222"/>
      <w:r>
        <w:rPr>
          <w:i/>
          <w:iCs/>
          <w:sz w:val="24"/>
          <w:szCs w:val="24"/>
        </w:rPr>
        <w:t>2.1.6.1.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3"/>
    </w:p>
    <w:p>
      <w:pPr>
        <w:pStyle w:val="A1"/>
        <w:spacing w:lineRule="auto" w:line="240"/>
        <w:rPr/>
      </w:pPr>
      <w:r>
        <w:rPr/>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pPr>
        <w:pStyle w:val="Style24"/>
        <w:numPr>
          <w:ilvl w:val="0"/>
          <w:numId w:val="2"/>
        </w:numPr>
        <w:spacing w:lineRule="auto" w:line="240"/>
        <w:ind w:firstLine="567" w:start="0"/>
        <w:rPr/>
      </w:pPr>
      <w:r>
        <w:rPr/>
        <w:t xml:space="preserve">собственники частных домов и частей жилых домов; </w:t>
      </w:r>
    </w:p>
    <w:p>
      <w:pPr>
        <w:pStyle w:val="Style24"/>
        <w:numPr>
          <w:ilvl w:val="0"/>
          <w:numId w:val="2"/>
        </w:numPr>
        <w:spacing w:lineRule="auto" w:line="240"/>
        <w:ind w:firstLine="567" w:start="0"/>
        <w:rPr/>
      </w:pPr>
      <w:r>
        <w:rPr/>
        <w:t xml:space="preserve">собственники нежилых жилых помещений в многоквартирных домах; </w:t>
      </w:r>
    </w:p>
    <w:p>
      <w:pPr>
        <w:pStyle w:val="Style24"/>
        <w:numPr>
          <w:ilvl w:val="0"/>
          <w:numId w:val="2"/>
        </w:numPr>
        <w:spacing w:lineRule="auto" w:line="240"/>
        <w:ind w:firstLine="567" w:start="0"/>
        <w:rPr/>
      </w:pPr>
      <w:r>
        <w:rPr/>
        <w:t xml:space="preserve">управляющие компании / ТСЖ / жилищные кооперативы; </w:t>
      </w:r>
    </w:p>
    <w:p>
      <w:pPr>
        <w:pStyle w:val="Style24"/>
        <w:numPr>
          <w:ilvl w:val="0"/>
          <w:numId w:val="2"/>
        </w:numPr>
        <w:spacing w:lineRule="auto" w:line="240"/>
        <w:ind w:firstLine="567" w:start="0"/>
        <w:rPr/>
      </w:pPr>
      <w:r>
        <w:rPr/>
        <w:t xml:space="preserve">собственники помещений и квартир в МКД, если в доме непосредственное управление; </w:t>
      </w:r>
    </w:p>
    <w:p>
      <w:pPr>
        <w:pStyle w:val="Style24"/>
        <w:numPr>
          <w:ilvl w:val="0"/>
          <w:numId w:val="2"/>
        </w:numPr>
        <w:spacing w:lineRule="auto" w:line="240"/>
        <w:ind w:firstLine="567" w:start="0"/>
        <w:rPr/>
      </w:pPr>
      <w:r>
        <w:rPr/>
        <w:t xml:space="preserve">индивидуальные предприниматели; </w:t>
      </w:r>
    </w:p>
    <w:p>
      <w:pPr>
        <w:pStyle w:val="Style24"/>
        <w:numPr>
          <w:ilvl w:val="0"/>
          <w:numId w:val="2"/>
        </w:numPr>
        <w:spacing w:lineRule="auto" w:line="240"/>
        <w:ind w:firstLine="567" w:start="0"/>
        <w:rPr/>
      </w:pPr>
      <w:r>
        <w:rPr/>
        <w:t>любые коммерческие организации, которые образуют ТКО.</w:t>
      </w:r>
    </w:p>
    <w:p>
      <w:pPr>
        <w:pStyle w:val="A1"/>
        <w:spacing w:lineRule="auto" w:line="240"/>
        <w:rPr/>
      </w:pPr>
      <w:r>
        <w:rPr/>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35.</w:t>
      </w:r>
    </w:p>
    <w:p>
      <w:pPr>
        <w:pStyle w:val="Style24"/>
        <w:spacing w:lineRule="auto" w:line="240"/>
        <w:jc w:val="end"/>
        <w:rPr>
          <w:i/>
          <w:i/>
          <w:iCs/>
        </w:rPr>
      </w:pPr>
      <w:r>
        <w:rPr>
          <w:i/>
          <w:iCs/>
        </w:rPr>
        <w:t>Таблица 35. Организационная структура в сфере обращения с ТКО</w:t>
      </w:r>
    </w:p>
    <w:tbl>
      <w:tblPr>
        <w:tblW w:w="941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845"/>
        <w:gridCol w:w="2552"/>
        <w:gridCol w:w="2043"/>
        <w:gridCol w:w="3969"/>
      </w:tblGrid>
      <w:tr>
        <w:trPr>
          <w:trHeight w:val="20" w:hRule="atLeast"/>
        </w:trPr>
        <w:tc>
          <w:tcPr>
            <w:tcW w:w="8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55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w:t>
            </w:r>
          </w:p>
        </w:tc>
        <w:tc>
          <w:tcPr>
            <w:tcW w:w="20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Обслуживаемые территории</w:t>
            </w:r>
          </w:p>
        </w:tc>
        <w:tc>
          <w:tcPr>
            <w:tcW w:w="396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оказываемой услуги</w:t>
            </w:r>
          </w:p>
        </w:tc>
      </w:tr>
      <w:tr>
        <w:trPr>
          <w:trHeight w:val="20" w:hRule="atLeast"/>
        </w:trPr>
        <w:tc>
          <w:tcPr>
            <w:tcW w:w="84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5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0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9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84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5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20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9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rPr>
          <w:rFonts w:eastAsia="" w:eastAsiaTheme="minorEastAsia"/>
          <w:b/>
          <w:i/>
          <w:i/>
          <w:iCs/>
          <w:spacing w:val="1"/>
          <w:lang w:eastAsia="ru-RU"/>
        </w:rPr>
      </w:pPr>
      <w:r>
        <w:rPr/>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4" w:name="_Toc195175223"/>
    </w:p>
    <w:p>
      <w:pPr>
        <w:pStyle w:val="13"/>
        <w:spacing w:lineRule="auto" w:line="240" w:before="0" w:after="0"/>
        <w:ind w:firstLine="567"/>
        <w:jc w:val="start"/>
        <w:rPr>
          <w:i/>
          <w:i/>
          <w:iCs/>
          <w:sz w:val="24"/>
          <w:szCs w:val="24"/>
        </w:rPr>
      </w:pPr>
      <w:r>
        <w:rPr>
          <w:i/>
          <w:iCs/>
          <w:sz w:val="24"/>
          <w:szCs w:val="24"/>
        </w:rPr>
        <w:t>2.1.6.2. Анализ технического состояния источников и объектов</w:t>
      </w:r>
      <w:bookmarkEnd w:id="64"/>
    </w:p>
    <w:p>
      <w:pPr>
        <w:pStyle w:val="A1"/>
        <w:spacing w:lineRule="auto" w:line="240"/>
        <w:rPr>
          <w:rFonts w:eastAsia="Times New Roman"/>
        </w:rPr>
      </w:pPr>
      <w:r>
        <w:rPr/>
        <w:t xml:space="preserve">Общие данные по полигонам приведены в таблице 36. </w:t>
      </w:r>
      <w:r>
        <w:rPr>
          <w:rFonts w:eastAsia="Times New Roman"/>
        </w:rPr>
        <w:t>Характеристики площадок (мест) накопления твердых коммунальных отходов приведены в таблице 37.</w:t>
      </w:r>
    </w:p>
    <w:p>
      <w:pPr>
        <w:pStyle w:val="A1"/>
        <w:spacing w:lineRule="auto" w:line="240"/>
        <w:jc w:val="end"/>
        <w:rPr>
          <w:rFonts w:eastAsia="Times New Roman"/>
          <w:i/>
          <w:i/>
          <w:iCs/>
        </w:rPr>
      </w:pPr>
      <w:r>
        <w:rPr>
          <w:rFonts w:eastAsia="Times New Roman"/>
          <w:i/>
          <w:iCs/>
        </w:rPr>
        <w:t>Таблица 36. Характеристики полигонов ТКО</w:t>
      </w:r>
    </w:p>
    <w:tbl>
      <w:tblPr>
        <w:tblW w:w="938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09"/>
        <w:gridCol w:w="4375"/>
      </w:tblGrid>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предприятия</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Наименование места складирования отхода </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Участок</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Состояние места складирования отхода </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начала эксплуатации</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окончания эксплуатации</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Площадь места складирования, га</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Ближайший населенный пункт</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Ближайший водный объект</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before="240" w:after="0"/>
        <w:contextualSpacing/>
        <w:jc w:val="end"/>
        <w:rPr>
          <w:rFonts w:eastAsia="Times New Roman"/>
          <w:i/>
          <w:i/>
          <w:iCs/>
        </w:rPr>
      </w:pPr>
      <w:r>
        <w:rPr>
          <w:rFonts w:eastAsia="Times New Roman"/>
          <w:i/>
          <w:iCs/>
        </w:rPr>
        <w:t>Таблица 37. Характеристики площадок (мест) накопления ТКО</w:t>
      </w:r>
    </w:p>
    <w:tbl>
      <w:tblPr>
        <w:tblW w:w="96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80"/>
        <w:gridCol w:w="2506"/>
        <w:gridCol w:w="1711"/>
        <w:gridCol w:w="1709"/>
        <w:gridCol w:w="1317"/>
        <w:gridCol w:w="1619"/>
        <w:gridCol w:w="227"/>
      </w:tblGrid>
      <w:tr>
        <w:trPr>
          <w:trHeight w:val="450" w:hRule="atLeast"/>
        </w:trPr>
        <w:tc>
          <w:tcPr>
            <w:tcW w:w="58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50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Населенный пункт</w:t>
            </w:r>
          </w:p>
        </w:tc>
        <w:tc>
          <w:tcPr>
            <w:tcW w:w="171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покрытия места (площадки) накопления ТКО</w:t>
            </w:r>
          </w:p>
        </w:tc>
        <w:tc>
          <w:tcPr>
            <w:tcW w:w="170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Площадь места (площадки) накопления ТКО</w:t>
            </w:r>
          </w:p>
        </w:tc>
        <w:tc>
          <w:tcPr>
            <w:tcW w:w="131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контейнеров ТКО</w:t>
            </w:r>
          </w:p>
        </w:tc>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Общий объем контейнеров ТКО</w:t>
            </w:r>
          </w:p>
        </w:tc>
        <w:tc>
          <w:tcPr>
            <w:tcW w:w="227" w:type="dxa"/>
            <w:tcBorders/>
          </w:tcPr>
          <w:p>
            <w:pPr>
              <w:pStyle w:val="Normal"/>
              <w:spacing w:before="0" w:after="160"/>
              <w:rPr/>
            </w:pPr>
            <w:r>
              <w:rPr/>
            </w:r>
          </w:p>
        </w:tc>
      </w:tr>
      <w:tr>
        <w:trPr>
          <w:trHeight w:val="237" w:hRule="atLeast"/>
        </w:trPr>
        <w:tc>
          <w:tcPr>
            <w:tcW w:w="5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7"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rHeight w:val="475" w:hRule="atLeast"/>
        </w:trPr>
        <w:tc>
          <w:tcPr>
            <w:tcW w:w="58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7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м2</w:t>
            </w:r>
          </w:p>
        </w:tc>
        <w:tc>
          <w:tcPr>
            <w:tcW w:w="13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6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p>
        </w:tc>
        <w:tc>
          <w:tcPr>
            <w:tcW w:w="227"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37" w:hRule="atLeast"/>
        </w:trPr>
        <w:tc>
          <w:tcPr>
            <w:tcW w:w="58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пгт. Талинка</w:t>
            </w:r>
          </w:p>
        </w:tc>
        <w:tc>
          <w:tcPr>
            <w:tcW w:w="171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Бетон</w:t>
            </w:r>
          </w:p>
        </w:tc>
        <w:tc>
          <w:tcPr>
            <w:tcW w:w="170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w:t>
            </w:r>
          </w:p>
        </w:tc>
        <w:tc>
          <w:tcPr>
            <w:tcW w:w="13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60</w:t>
            </w:r>
          </w:p>
        </w:tc>
        <w:tc>
          <w:tcPr>
            <w:tcW w:w="16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w:t>
            </w:r>
          </w:p>
        </w:tc>
        <w:tc>
          <w:tcPr>
            <w:tcW w:w="227" w:type="dxa"/>
            <w:tcBorders/>
          </w:tcPr>
          <w:p>
            <w:pPr>
              <w:pStyle w:val="Normal"/>
              <w:spacing w:before="0" w:after="160"/>
              <w:rPr/>
            </w:pPr>
            <w:r>
              <w:rPr/>
            </w:r>
          </w:p>
        </w:tc>
      </w:tr>
    </w:tbl>
    <w:p>
      <w:pPr>
        <w:pStyle w:val="A1"/>
        <w:spacing w:lineRule="auto" w:line="240"/>
        <w:rPr/>
      </w:pPr>
      <w:r>
        <w:rPr/>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65" w:name="_Toc195175224"/>
      <w:r>
        <w:rPr>
          <w:i/>
          <w:iCs/>
          <w:sz w:val="24"/>
          <w:szCs w:val="24"/>
        </w:rPr>
        <w:t xml:space="preserve">2.1.6.3. </w:t>
      </w:r>
      <w:bookmarkEnd w:id="65"/>
      <w:r>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pPr>
        <w:pStyle w:val="A1"/>
        <w:spacing w:lineRule="auto" w:line="240"/>
        <w:rPr>
          <w:rFonts w:eastAsia="Times New Roman"/>
        </w:rPr>
      </w:pPr>
      <w:r>
        <w:rPr>
          <w:rFonts w:eastAsia="Times New Roman"/>
        </w:rPr>
        <w:t>Баланс образования и размещения твердых коммунальных отходов приведён в таблице 38.</w:t>
      </w:r>
    </w:p>
    <w:p>
      <w:pPr>
        <w:pStyle w:val="A1"/>
        <w:spacing w:lineRule="auto" w:line="240"/>
        <w:jc w:val="end"/>
        <w:rPr>
          <w:rFonts w:eastAsia="Times New Roman"/>
          <w:i/>
          <w:i/>
          <w:iCs/>
        </w:rPr>
      </w:pPr>
      <w:r>
        <w:rPr>
          <w:rFonts w:eastAsia="Times New Roman"/>
          <w:i/>
          <w:iCs/>
        </w:rPr>
        <w:t>Таблица 38. Баланс образования и размещения ТКО</w:t>
      </w:r>
    </w:p>
    <w:tbl>
      <w:tblPr>
        <w:tblW w:w="9388"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6"/>
        <w:gridCol w:w="3402"/>
        <w:gridCol w:w="1338"/>
        <w:gridCol w:w="1190"/>
        <w:gridCol w:w="942"/>
        <w:gridCol w:w="1074"/>
        <w:gridCol w:w="935"/>
      </w:tblGrid>
      <w:tr>
        <w:trPr>
          <w:trHeight w:val="20" w:hRule="atLeast"/>
        </w:trPr>
        <w:tc>
          <w:tcPr>
            <w:tcW w:w="5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40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Наименование места складирования отхода </w:t>
            </w:r>
          </w:p>
        </w:tc>
        <w:tc>
          <w:tcPr>
            <w:tcW w:w="133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Участок</w:t>
            </w:r>
          </w:p>
        </w:tc>
        <w:tc>
          <w:tcPr>
            <w:tcW w:w="119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Проектная вместимость</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Мощность</w:t>
            </w:r>
          </w:p>
        </w:tc>
        <w:tc>
          <w:tcPr>
            <w:tcW w:w="107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Размещено на конец года</w:t>
            </w:r>
          </w:p>
        </w:tc>
        <w:tc>
          <w:tcPr>
            <w:tcW w:w="93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w:t>
            </w:r>
          </w:p>
        </w:tc>
      </w:tr>
      <w:tr>
        <w:trPr>
          <w:trHeight w:val="20" w:hRule="atLeast"/>
        </w:trPr>
        <w:tc>
          <w:tcPr>
            <w:tcW w:w="5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4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т/год</w:t>
            </w:r>
          </w:p>
        </w:tc>
        <w:tc>
          <w:tcPr>
            <w:tcW w:w="10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9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r>
      <w:tr>
        <w:trPr>
          <w:trHeight w:val="20" w:hRule="atLeast"/>
        </w:trPr>
        <w:tc>
          <w:tcPr>
            <w:tcW w:w="5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40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3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9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42"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74"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35"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66" w:name="_Toc195175225"/>
      <w:r>
        <w:rPr>
          <w:i/>
          <w:iCs/>
          <w:sz w:val="24"/>
          <w:szCs w:val="24"/>
        </w:rPr>
        <w:t>2.1.6.4. Доля поставки ресурса по приборам учета</w:t>
      </w:r>
      <w:bookmarkEnd w:id="66"/>
    </w:p>
    <w:p>
      <w:pPr>
        <w:pStyle w:val="A1"/>
        <w:spacing w:lineRule="auto" w:line="240"/>
        <w:rPr/>
      </w:pPr>
      <w:r>
        <w:rPr/>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pPr>
        <w:pStyle w:val="A1"/>
        <w:spacing w:lineRule="auto" w:line="240"/>
        <w:rPr/>
      </w:pPr>
      <w:r>
        <w:rPr/>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67" w:name="_Toc195175226"/>
      <w:r>
        <w:rPr>
          <w:i/>
          <w:iCs/>
          <w:sz w:val="24"/>
          <w:szCs w:val="24"/>
        </w:rPr>
        <w:t xml:space="preserve">2.1.6.5. Зоны действия систем </w:t>
      </w:r>
      <w:bookmarkStart w:id="68" w:name="_Hlk161736813"/>
      <w:r>
        <w:rPr>
          <w:i/>
          <w:iCs/>
          <w:sz w:val="24"/>
          <w:szCs w:val="24"/>
        </w:rPr>
        <w:t>сбора и утилизации ТКО</w:t>
      </w:r>
      <w:bookmarkEnd w:id="67"/>
      <w:r>
        <w:rPr>
          <w:i/>
          <w:iCs/>
          <w:sz w:val="24"/>
          <w:szCs w:val="24"/>
        </w:rPr>
        <w:t xml:space="preserve"> </w:t>
      </w:r>
      <w:bookmarkEnd w:id="68"/>
    </w:p>
    <w:p>
      <w:pPr>
        <w:pStyle w:val="A1"/>
        <w:spacing w:lineRule="auto" w:line="240"/>
        <w:rPr/>
      </w:pPr>
      <w:r>
        <w:rPr/>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pPr>
        <w:pStyle w:val="A1"/>
        <w:spacing w:lineRule="auto" w:line="240"/>
        <w:rPr>
          <w:rFonts w:eastAsia="Times New Roman"/>
          <w:i/>
          <w:i/>
          <w:iCs/>
        </w:rPr>
      </w:pPr>
      <w:r>
        <w:rPr/>
        <w:t>Более детальный анализ зон действия систем сбора и утилизации ТКО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both"/>
        <w:rPr>
          <w:i/>
          <w:i/>
          <w:iCs/>
          <w:sz w:val="24"/>
          <w:szCs w:val="24"/>
        </w:rPr>
      </w:pPr>
      <w:bookmarkStart w:id="69" w:name="_Toc195175227"/>
      <w:r>
        <w:rPr>
          <w:i/>
          <w:iCs/>
          <w:sz w:val="24"/>
          <w:szCs w:val="24"/>
        </w:rPr>
        <w:t>2.1.6.6. Резервы и дефициты по зонам действия систем сбора и утилизации ТКО и по муниципальному образованию в целом</w:t>
      </w:r>
      <w:bookmarkEnd w:id="69"/>
    </w:p>
    <w:p>
      <w:pPr>
        <w:pStyle w:val="A1"/>
        <w:spacing w:lineRule="auto" w:line="240"/>
        <w:rPr>
          <w:rFonts w:eastAsia="Times New Roman"/>
        </w:rPr>
      </w:pPr>
      <w:r>
        <w:rPr>
          <w:rFonts w:eastAsia="Times New Roman"/>
        </w:rPr>
        <w:t>Резервы и дефициты систем сбора и утилизации ТКО с учётом перспективного спроса приведены в таблице 39.</w:t>
      </w:r>
    </w:p>
    <w:p>
      <w:pPr>
        <w:pStyle w:val="A1"/>
        <w:spacing w:lineRule="auto" w:line="240"/>
        <w:jc w:val="end"/>
        <w:rPr>
          <w:rFonts w:eastAsia="Times New Roman"/>
          <w:i/>
          <w:i/>
          <w:iCs/>
        </w:rPr>
      </w:pPr>
      <w:r>
        <w:rPr>
          <w:rFonts w:eastAsia="Times New Roman"/>
          <w:i/>
          <w:iCs/>
        </w:rPr>
        <w:t>Таблица 39. Перспективные резервы и дефициты систем сбора и утилизации ТКО с учётом спроса</w:t>
      </w:r>
    </w:p>
    <w:tbl>
      <w:tblPr>
        <w:tblW w:w="933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263"/>
        <w:gridCol w:w="1856"/>
        <w:gridCol w:w="1827"/>
        <w:gridCol w:w="1838"/>
        <w:gridCol w:w="1546"/>
      </w:tblGrid>
      <w:tr>
        <w:trPr>
          <w:tblHeader w:val="true"/>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полигона</w:t>
            </w:r>
          </w:p>
        </w:tc>
        <w:tc>
          <w:tcPr>
            <w:tcW w:w="7067" w:type="dxa"/>
            <w:gridSpan w:val="4"/>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r>
      <w:tr>
        <w:trPr>
          <w:tblHeader w:val="true"/>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Проектная вместимость</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Текущая мощность</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Размещено на конец года</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w:t>
            </w:r>
          </w:p>
        </w:tc>
      </w:tr>
      <w:tr>
        <w:trPr>
          <w:tblHeader w:val="true"/>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т/год</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c>
          <w:tcPr>
            <w:tcW w:w="185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A1"/>
        <w:spacing w:lineRule="auto" w:line="240"/>
        <w:rPr>
          <w:rFonts w:eastAsia="Times New Roman"/>
          <w:i/>
          <w:i/>
          <w:iCs/>
        </w:rPr>
      </w:pPr>
      <w:r>
        <w:rPr/>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0" w:name="_Toc195175228"/>
    </w:p>
    <w:p>
      <w:pPr>
        <w:pStyle w:val="13"/>
        <w:spacing w:lineRule="auto" w:line="240" w:before="0" w:after="0"/>
        <w:ind w:firstLine="567"/>
        <w:jc w:val="start"/>
        <w:rPr>
          <w:i/>
          <w:i/>
          <w:iCs/>
          <w:sz w:val="24"/>
          <w:szCs w:val="24"/>
        </w:rPr>
      </w:pPr>
      <w:r>
        <w:rPr>
          <w:i/>
          <w:iCs/>
          <w:sz w:val="24"/>
          <w:szCs w:val="24"/>
        </w:rPr>
        <w:t>2</w:t>
        <w:tab/>
        <w:t xml:space="preserve">.1.6.7. Надежность работы системы </w:t>
      </w:r>
      <w:bookmarkStart w:id="71" w:name="_Hlk195179139"/>
      <w:r>
        <w:rPr>
          <w:i/>
          <w:iCs/>
          <w:sz w:val="24"/>
          <w:szCs w:val="24"/>
        </w:rPr>
        <w:t>сбора и утилизации ТКО</w:t>
      </w:r>
      <w:bookmarkEnd w:id="70"/>
      <w:bookmarkEnd w:id="71"/>
    </w:p>
    <w:p>
      <w:pPr>
        <w:pStyle w:val="A1"/>
        <w:spacing w:lineRule="auto" w:line="240"/>
        <w:rPr>
          <w:rFonts w:eastAsia="Times New Roman"/>
        </w:rPr>
      </w:pPr>
      <w:r>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pPr>
        <w:pStyle w:val="A1"/>
        <w:spacing w:lineRule="auto" w:line="240"/>
        <w:rPr>
          <w:rFonts w:eastAsia="Times New Roman"/>
        </w:rPr>
      </w:pPr>
      <w:r>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pPr>
        <w:pStyle w:val="A1"/>
        <w:spacing w:lineRule="auto" w:line="240"/>
        <w:rPr/>
      </w:pPr>
      <w:r>
        <w:rPr/>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72" w:name="_Toc195175229"/>
      <w:r>
        <w:rPr>
          <w:i/>
          <w:iCs/>
          <w:sz w:val="24"/>
          <w:szCs w:val="24"/>
        </w:rPr>
        <w:t>2</w:t>
        <w:tab/>
        <w:t xml:space="preserve">.1.6.8. Качество </w:t>
      </w:r>
      <w:bookmarkStart w:id="73" w:name="_Hlk161737006"/>
      <w:r>
        <w:rPr>
          <w:i/>
          <w:iCs/>
          <w:sz w:val="24"/>
          <w:szCs w:val="24"/>
        </w:rPr>
        <w:t>предоставляемой слуги</w:t>
      </w:r>
      <w:bookmarkEnd w:id="72"/>
      <w:bookmarkEnd w:id="73"/>
    </w:p>
    <w:p>
      <w:pPr>
        <w:pStyle w:val="A1"/>
        <w:spacing w:lineRule="auto" w:line="240"/>
        <w:rPr>
          <w:rFonts w:eastAsia="Times New Roman"/>
        </w:rPr>
      </w:pPr>
      <w:r>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pPr>
        <w:pStyle w:val="A1"/>
        <w:spacing w:lineRule="auto" w:line="240"/>
        <w:rPr>
          <w:rFonts w:eastAsia="Times New Roman"/>
        </w:rPr>
      </w:pPr>
      <w:r>
        <w:rPr>
          <w:rFonts w:eastAsia="Times New Roman"/>
        </w:rPr>
        <w:t xml:space="preserve">Морфологический состав отходов, поступающих на полигоны: </w:t>
      </w:r>
      <w:r>
        <w:rPr/>
        <w:t>лом черных металлов: лом цветных металлов; бумага, картон; текстиль; пищевые отходы; стекло; полиэтилен; строительные отходы; смет.</w:t>
      </w:r>
    </w:p>
    <w:p>
      <w:pPr>
        <w:pStyle w:val="A1"/>
        <w:spacing w:lineRule="auto" w:line="240"/>
        <w:rPr>
          <w:rFonts w:eastAsia="Times New Roman"/>
        </w:rPr>
      </w:pPr>
      <w:r>
        <w:rPr>
          <w:rFonts w:eastAsia="Times New Roman"/>
        </w:rPr>
        <w:t xml:space="preserve">Агрономическая ценность отходов определяется содержанием в них питательных элементов (N общий, P2O5, K2O, CaO)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pPr>
        <w:pStyle w:val="A1"/>
        <w:spacing w:lineRule="auto" w:line="240"/>
        <w:rPr/>
      </w:pPr>
      <w:r>
        <w:rPr/>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pPr>
        <w:pStyle w:val="13"/>
        <w:spacing w:lineRule="auto" w:line="240" w:before="0" w:after="0"/>
        <w:ind w:firstLine="567"/>
        <w:jc w:val="start"/>
        <w:rPr>
          <w:i/>
          <w:i/>
          <w:iCs/>
          <w:sz w:val="24"/>
          <w:szCs w:val="24"/>
        </w:rPr>
      </w:pPr>
      <w:bookmarkStart w:id="74" w:name="_Toc195175230"/>
      <w:r>
        <w:rPr>
          <w:i/>
          <w:iCs/>
          <w:sz w:val="24"/>
          <w:szCs w:val="24"/>
        </w:rPr>
        <w:t>2.1.6.9. Воздействие на окружающую среду</w:t>
      </w:r>
      <w:bookmarkEnd w:id="74"/>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pPr>
        <w:pStyle w:val="Style24"/>
        <w:numPr>
          <w:ilvl w:val="0"/>
          <w:numId w:val="2"/>
        </w:numPr>
        <w:spacing w:lineRule="auto" w:line="240"/>
        <w:ind w:firstLine="567" w:start="0"/>
        <w:rPr/>
      </w:pPr>
      <w:r>
        <w:rPr/>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pPr>
        <w:pStyle w:val="Style24"/>
        <w:numPr>
          <w:ilvl w:val="0"/>
          <w:numId w:val="2"/>
        </w:numPr>
        <w:spacing w:lineRule="auto" w:line="240"/>
        <w:ind w:firstLine="567" w:start="0"/>
        <w:rPr/>
      </w:pPr>
      <w:r>
        <w:rPr/>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pPr>
        <w:pStyle w:val="Style24"/>
        <w:numPr>
          <w:ilvl w:val="0"/>
          <w:numId w:val="2"/>
        </w:numPr>
        <w:spacing w:lineRule="auto" w:line="240"/>
        <w:ind w:firstLine="567" w:start="0"/>
        <w:rPr/>
      </w:pPr>
      <w:r>
        <w:rPr/>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pPr>
        <w:pStyle w:val="Style24"/>
        <w:numPr>
          <w:ilvl w:val="0"/>
          <w:numId w:val="2"/>
        </w:numPr>
        <w:spacing w:lineRule="auto" w:line="240"/>
        <w:ind w:firstLine="567" w:start="0"/>
        <w:rPr/>
      </w:pPr>
      <w:r>
        <w:rPr/>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pPr>
        <w:pStyle w:val="Style24"/>
        <w:numPr>
          <w:ilvl w:val="0"/>
          <w:numId w:val="2"/>
        </w:numPr>
        <w:spacing w:lineRule="auto" w:line="240"/>
        <w:ind w:firstLine="567" w:start="0"/>
        <w:rPr/>
      </w:pPr>
      <w:r>
        <w:rPr/>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bookmarkStart w:id="75" w:name="_Toc195175231"/>
      <w:r>
        <w:rPr>
          <w:rFonts w:eastAsia="" w:cs="Times New Roman" w:ascii="Times New Roman" w:hAnsi="Times New Roman" w:eastAsiaTheme="minorEastAsia"/>
          <w:b/>
          <w:i/>
          <w:iCs/>
          <w:spacing w:val="1"/>
          <w:sz w:val="24"/>
          <w:szCs w:val="24"/>
          <w:lang w:eastAsia="ru-RU"/>
        </w:rPr>
        <w:t xml:space="preserve">2.1.6.10. Тарифы, плата (тариф) за подключение (присоединение), структура себестоимости сбора, утилизации и транспорта </w:t>
      </w:r>
      <w:bookmarkEnd w:id="75"/>
      <w:r>
        <w:rPr>
          <w:rFonts w:eastAsia="" w:cs="Times New Roman" w:ascii="Times New Roman" w:hAnsi="Times New Roman" w:eastAsiaTheme="minorEastAsia"/>
          <w:b/>
          <w:i/>
          <w:iCs/>
          <w:spacing w:val="1"/>
          <w:sz w:val="24"/>
          <w:szCs w:val="24"/>
          <w:lang w:eastAsia="ru-RU"/>
        </w:rPr>
        <w:t>ТКО</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Значения тарифов, действующих на момент разработки программы указаны в </w:t>
        <w:br/>
        <w:t>таблице 40.</w:t>
      </w:r>
    </w:p>
    <w:p>
      <w:pPr>
        <w:pStyle w:val="Normal"/>
        <w:spacing w:lineRule="auto" w:line="240" w:before="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40. Тарифы в системе обращения с ТКО</w:t>
      </w:r>
    </w:p>
    <w:tbl>
      <w:tblPr>
        <w:tblW w:w="940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831"/>
        <w:gridCol w:w="4118"/>
        <w:gridCol w:w="976"/>
        <w:gridCol w:w="1242"/>
        <w:gridCol w:w="1242"/>
      </w:tblGrid>
      <w:tr>
        <w:trPr>
          <w:trHeight w:val="20" w:hRule="atLeast"/>
        </w:trPr>
        <w:tc>
          <w:tcPr>
            <w:tcW w:w="183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411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97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84"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20" w:hRule="atLeast"/>
        </w:trPr>
        <w:tc>
          <w:tcPr>
            <w:tcW w:w="18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18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«Югра-Экология»</w:t>
            </w:r>
          </w:p>
        </w:tc>
        <w:tc>
          <w:tcPr>
            <w:tcW w:w="411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населения Октябрьского МР</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832,19</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912,08</w:t>
            </w:r>
          </w:p>
        </w:tc>
      </w:tr>
      <w:tr>
        <w:trPr>
          <w:trHeight w:val="20" w:hRule="atLeast"/>
        </w:trPr>
        <w:tc>
          <w:tcPr>
            <w:tcW w:w="18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1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населения Октябрьского МР</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9430,39</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10335,71</w:t>
            </w:r>
          </w:p>
        </w:tc>
      </w:tr>
      <w:tr>
        <w:trPr>
          <w:trHeight w:val="20" w:hRule="atLeast"/>
        </w:trPr>
        <w:tc>
          <w:tcPr>
            <w:tcW w:w="18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1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Октябрьского МР</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615,3</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636,23</w:t>
            </w:r>
          </w:p>
        </w:tc>
      </w:tr>
      <w:tr>
        <w:trPr>
          <w:trHeight w:val="20" w:hRule="atLeast"/>
        </w:trPr>
        <w:tc>
          <w:tcPr>
            <w:tcW w:w="18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1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Октябрьского МР</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6973,26</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7209,78</w:t>
            </w:r>
          </w:p>
        </w:tc>
      </w:tr>
    </w:tbl>
    <w:p>
      <w:pPr>
        <w:pStyle w:val="A1"/>
        <w:spacing w:lineRule="auto" w:line="240"/>
        <w:rPr>
          <w:lang w:eastAsia="ru-RU"/>
        </w:rPr>
      </w:pPr>
      <w:r>
        <w:rPr/>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bookmarkStart w:id="76" w:name="_Toc195175232"/>
      <w:r>
        <w:rPr>
          <w:rFonts w:eastAsia="" w:cs="Times New Roman" w:ascii="Times New Roman" w:hAnsi="Times New Roman" w:eastAsiaTheme="minorEastAsia"/>
          <w:b/>
          <w:i/>
          <w:iCs/>
          <w:spacing w:val="1"/>
          <w:sz w:val="24"/>
          <w:szCs w:val="24"/>
          <w:lang w:eastAsia="ru-RU"/>
        </w:rPr>
        <w:t xml:space="preserve">2.1.6.11. </w:t>
      </w:r>
      <w:bookmarkEnd w:id="76"/>
      <w:r>
        <w:rPr>
          <w:rFonts w:eastAsia="" w:cs="Times New Roman" w:ascii="Times New Roman" w:hAnsi="Times New Roman" w:eastAsiaTheme="minorEastAsia"/>
          <w:b/>
          <w:i/>
          <w:iCs/>
          <w:spacing w:val="1"/>
          <w:sz w:val="24"/>
          <w:szCs w:val="24"/>
          <w:lang w:eastAsia="ru-RU"/>
        </w:rPr>
        <w:t>Технические и технологические проблемы в системе</w:t>
      </w:r>
      <w:r>
        <w:rPr>
          <w:rFonts w:cs="Times New Roman" w:ascii="Times New Roman" w:hAnsi="Times New Roman"/>
          <w:sz w:val="24"/>
          <w:szCs w:val="24"/>
        </w:rPr>
        <w:t xml:space="preserve"> </w:t>
      </w:r>
      <w:r>
        <w:rPr>
          <w:rFonts w:eastAsia="" w:cs="Times New Roman" w:ascii="Times New Roman" w:hAnsi="Times New Roman" w:eastAsiaTheme="minorEastAsia"/>
          <w:b/>
          <w:i/>
          <w:iCs/>
          <w:spacing w:val="1"/>
          <w:sz w:val="24"/>
          <w:szCs w:val="24"/>
          <w:lang w:eastAsia="ru-RU"/>
        </w:rPr>
        <w:t>сбора и утилизации ТКО</w:t>
      </w:r>
    </w:p>
    <w:p>
      <w:pPr>
        <w:pStyle w:val="A1"/>
        <w:spacing w:lineRule="auto" w:line="240"/>
        <w:rPr/>
      </w:pPr>
      <w:r>
        <w:rPr/>
        <w:t xml:space="preserve">Основные проблемы, возникающие при сборе отходов от населения: </w:t>
      </w:r>
    </w:p>
    <w:p>
      <w:pPr>
        <w:pStyle w:val="Style24"/>
        <w:numPr>
          <w:ilvl w:val="0"/>
          <w:numId w:val="2"/>
        </w:numPr>
        <w:spacing w:lineRule="auto" w:line="240"/>
        <w:ind w:firstLine="567" w:start="0"/>
        <w:rPr/>
      </w:pPr>
      <w:r>
        <w:rPr/>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pPr>
        <w:pStyle w:val="Style24"/>
        <w:numPr>
          <w:ilvl w:val="0"/>
          <w:numId w:val="2"/>
        </w:numPr>
        <w:spacing w:lineRule="auto" w:line="240"/>
        <w:ind w:firstLine="567" w:start="0"/>
        <w:rPr/>
      </w:pPr>
      <w:r>
        <w:rPr/>
        <w:t xml:space="preserve">требуется реорганизация периодичности сбора и вывоза ТКО в соответствии с санитарными правилами и нормами </w:t>
      </w:r>
      <w:r>
        <w:rPr>
          <w:shd w:fill="auto" w:val="clear"/>
        </w:rPr>
        <w:t xml:space="preserve">СанПиН </w:t>
      </w:r>
      <w:r>
        <w:rPr>
          <w:rFonts w:eastAsia="Calibri"/>
          <w:bCs/>
          <w:shd w:fill="auto" w:val="clear"/>
        </w:rPr>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r>
        <w:rPr>
          <w:shd w:fill="auto" w:val="clear"/>
        </w:rPr>
        <w:t xml:space="preserve">. </w:t>
      </w:r>
    </w:p>
    <w:p>
      <w:pPr>
        <w:pStyle w:val="A1"/>
        <w:spacing w:lineRule="auto" w:line="240"/>
        <w:rPr/>
      </w:pPr>
      <w:r>
        <w:rPr/>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pPr>
        <w:pStyle w:val="A1"/>
        <w:spacing w:lineRule="auto" w:line="240"/>
        <w:rPr/>
      </w:pPr>
      <w:r>
        <w:rPr/>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pPr>
        <w:pStyle w:val="Normal"/>
        <w:spacing w:lineRule="auto" w:line="240" w:before="0" w:after="0"/>
        <w:ind w:firstLine="709"/>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rPr>
          <w:rFonts w:ascii="Times New Roman" w:hAnsi="Times New Roman" w:cs="Times New Roman"/>
          <w:b/>
          <w:sz w:val="24"/>
          <w:szCs w:val="24"/>
        </w:rPr>
      </w:pPr>
      <w:r>
        <w:rPr>
          <w:rFonts w:cs="Times New Roman" w:ascii="Times New Roman" w:hAnsi="Times New Roman"/>
          <w:b/>
          <w:sz w:val="24"/>
          <w:szCs w:val="24"/>
        </w:rPr>
      </w:r>
      <w:r>
        <w:br w:type="page"/>
      </w:r>
    </w:p>
    <w:p>
      <w:pPr>
        <w:pStyle w:val="Normal"/>
        <w:spacing w:lineRule="auto" w:line="240" w:before="0" w:after="0"/>
        <w:ind w:firstLine="709"/>
        <w:jc w:val="both"/>
        <w:rPr>
          <w:rFonts w:ascii="Times New Roman" w:hAnsi="Times New Roman" w:cs="Times New Roman"/>
          <w:b/>
          <w:sz w:val="24"/>
          <w:szCs w:val="24"/>
        </w:rPr>
      </w:pPr>
      <w:r>
        <w:rPr>
          <w:rFonts w:cs="Times New Roman" w:ascii="Times New Roman" w:hAnsi="Times New Roman"/>
          <w:b/>
          <w:sz w:val="24"/>
          <w:szCs w:val="24"/>
        </w:rPr>
        <w:t>2.2. Краткий анализ состояния установки приборов учета и энергоресурсосбережения у потребителей</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r>
        <w:rPr>
          <w:rFonts w:eastAsia="" w:cs="Times New Roman" w:ascii="Times New Roman" w:hAnsi="Times New Roman" w:eastAsiaTheme="minorEastAsia"/>
          <w:b/>
          <w:i/>
          <w:iCs/>
          <w:spacing w:val="1"/>
          <w:sz w:val="24"/>
          <w:szCs w:val="24"/>
          <w:lang w:eastAsia="ru-RU"/>
        </w:rPr>
        <w:t>2.2.1. Указание на утвержденную программу энергоресурсосбережения</w:t>
      </w:r>
    </w:p>
    <w:p>
      <w:pPr>
        <w:pStyle w:val="A1"/>
        <w:spacing w:lineRule="auto" w:line="240"/>
        <w:rPr/>
      </w:pPr>
      <w:r>
        <w:rPr/>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pPr>
        <w:pStyle w:val="A1"/>
        <w:spacing w:lineRule="auto" w:line="240"/>
        <w:rPr/>
      </w:pPr>
      <w:r>
        <w:rPr/>
        <w:t xml:space="preserve">1) Разработка и реализация муниципальных программ в области энергосбережения и повышения энергетической эффективности. </w:t>
      </w:r>
    </w:p>
    <w:p>
      <w:pPr>
        <w:pStyle w:val="A1"/>
        <w:spacing w:lineRule="auto" w:line="240"/>
        <w:rPr/>
      </w:pPr>
      <w:r>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pPr>
        <w:pStyle w:val="A1"/>
        <w:spacing w:lineRule="auto" w:line="240"/>
        <w:rPr/>
      </w:pPr>
      <w:r>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pPr>
        <w:pStyle w:val="A1"/>
        <w:spacing w:lineRule="auto" w:line="240"/>
        <w:rPr/>
      </w:pPr>
      <w:r>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A1"/>
        <w:spacing w:lineRule="auto" w:line="240"/>
        <w:rPr>
          <w:rFonts w:eastAsia="" w:eastAsiaTheme="minorEastAsia"/>
          <w:b/>
          <w:i/>
          <w:i/>
          <w:iCs/>
          <w:spacing w:val="1"/>
          <w:lang w:eastAsia="ru-RU"/>
        </w:rPr>
      </w:pPr>
      <w:r>
        <w:rPr/>
        <w:t xml:space="preserve">На территории Октябрьского района ХМАО – Югры действует общая мунципальная программа «Энергосбережение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Администрации Октябрьского района № 2101 от 26.12.2024. </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r>
        <w:rPr>
          <w:rFonts w:eastAsia="" w:cs="Times New Roman" w:ascii="Times New Roman" w:hAnsi="Times New Roman" w:eastAsiaTheme="minorEastAsia"/>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pPr>
        <w:pStyle w:val="A1"/>
        <w:spacing w:lineRule="auto" w:line="240"/>
        <w:rPr/>
      </w:pPr>
      <w:r>
        <w:rPr/>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p>
    <w:p>
      <w:pPr>
        <w:pStyle w:val="A1"/>
        <w:spacing w:lineRule="auto" w:line="240"/>
        <w:rPr/>
      </w:pPr>
      <w:r>
        <w:rPr/>
        <w:t xml:space="preserve">Задачей данного проекта является реализация энергосберегающего мероприятия по установке общедомовых приборов учёта электрической энергии (330 шт.), тепловой энергии (310 шт.), на холодную (330 шт.) и горячую (167 шт.) воду. </w:t>
      </w:r>
    </w:p>
    <w:p>
      <w:pPr>
        <w:pStyle w:val="A1"/>
        <w:spacing w:lineRule="auto" w:line="240"/>
        <w:rPr/>
      </w:pPr>
      <w:r>
        <w:rPr/>
        <w:t xml:space="preserve">Результатом проекта является обеспечение общедомового приборного учета потребляемых энергоресурсов. </w:t>
      </w:r>
    </w:p>
    <w:p>
      <w:pPr>
        <w:pStyle w:val="A1"/>
        <w:spacing w:lineRule="auto" w:line="240"/>
        <w:rPr/>
      </w:pPr>
      <w:r>
        <w:rPr/>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pPr>
        <w:pStyle w:val="13"/>
        <w:spacing w:lineRule="auto" w:line="240" w:before="0" w:after="0"/>
        <w:ind w:firstLine="567"/>
        <w:rPr>
          <w:color w:val="FF0000"/>
          <w:sz w:val="24"/>
          <w:szCs w:val="24"/>
        </w:rPr>
      </w:pPr>
      <w:r>
        <w:rPr>
          <w:color w:val="FF0000"/>
          <w:sz w:val="24"/>
          <w:szCs w:val="24"/>
        </w:rPr>
      </w:r>
    </w:p>
    <w:p>
      <w:pPr>
        <w:pStyle w:val="13"/>
        <w:spacing w:lineRule="auto" w:line="240" w:before="0" w:after="0"/>
        <w:ind w:firstLine="567"/>
        <w:rPr>
          <w:color w:val="FF0000"/>
          <w:sz w:val="24"/>
          <w:szCs w:val="24"/>
        </w:rPr>
      </w:pPr>
      <w:bookmarkStart w:id="77" w:name="_Toc195175233"/>
      <w:r>
        <w:rPr>
          <w:sz w:val="24"/>
          <w:szCs w:val="24"/>
        </w:rPr>
        <w:t xml:space="preserve">Раздел 3. План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8" w:name="_Hlk161738107"/>
      <w:bookmarkEnd w:id="77"/>
    </w:p>
    <w:p>
      <w:pPr>
        <w:pStyle w:val="13"/>
        <w:spacing w:lineRule="auto" w:line="240" w:before="0" w:after="0"/>
        <w:ind w:firstLine="567"/>
        <w:rPr>
          <w:color w:val="FF0000"/>
          <w:sz w:val="24"/>
          <w:szCs w:val="24"/>
        </w:rPr>
      </w:pPr>
      <w:r>
        <w:rPr>
          <w:color w:val="FF0000"/>
          <w:sz w:val="24"/>
          <w:szCs w:val="24"/>
        </w:rPr>
      </w:r>
    </w:p>
    <w:p>
      <w:pPr>
        <w:pStyle w:val="13"/>
        <w:numPr>
          <w:ilvl w:val="1"/>
          <w:numId w:val="5"/>
        </w:numPr>
        <w:spacing w:lineRule="auto" w:line="240" w:before="0" w:after="0"/>
        <w:ind w:firstLine="567" w:start="0"/>
        <w:jc w:val="both"/>
        <w:rPr>
          <w:sz w:val="24"/>
          <w:szCs w:val="24"/>
        </w:rPr>
      </w:pPr>
      <w:r>
        <w:rPr>
          <w:sz w:val="24"/>
          <w:szCs w:val="24"/>
        </w:rPr>
        <w:t>Количественное определение перспективных показателей развития поселения,</w:t>
      </w:r>
      <w:r>
        <w:rPr>
          <w:color w:val="FF0000"/>
          <w:sz w:val="24"/>
          <w:szCs w:val="24"/>
        </w:rPr>
        <w:t xml:space="preserve"> </w:t>
      </w:r>
      <w:r>
        <w:rPr>
          <w:sz w:val="24"/>
          <w:szCs w:val="24"/>
        </w:rPr>
        <w:t>на основе которых разрабатывается программа</w:t>
      </w:r>
      <w:bookmarkEnd w:id="78"/>
    </w:p>
    <w:p>
      <w:pPr>
        <w:pStyle w:val="A1"/>
        <w:spacing w:lineRule="auto" w:line="240"/>
        <w:rPr/>
      </w:pPr>
      <w:r>
        <w:rPr/>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 специфика воспроизводства населения; географическое положение; особенности системы расселения; уровень концентрации мест приложения труда.</w:t>
      </w:r>
    </w:p>
    <w:p>
      <w:pPr>
        <w:pStyle w:val="A1"/>
        <w:spacing w:lineRule="auto" w:line="240"/>
        <w:rPr/>
      </w:pPr>
      <w:r>
        <w:rPr/>
        <w:t>Прогноз ввода жилой площади был сделан исходя из динамики следующих факторов:</w:t>
      </w:r>
    </w:p>
    <w:p>
      <w:pPr>
        <w:pStyle w:val="Style24"/>
        <w:numPr>
          <w:ilvl w:val="0"/>
          <w:numId w:val="2"/>
        </w:numPr>
        <w:spacing w:lineRule="auto" w:line="240"/>
        <w:ind w:firstLine="567" w:start="0"/>
        <w:rPr/>
      </w:pPr>
      <w:r>
        <w:rPr/>
        <w:t xml:space="preserve">объем расходов населения муниципального образования на покупку жилья; </w:t>
      </w:r>
    </w:p>
    <w:p>
      <w:pPr>
        <w:pStyle w:val="Style24"/>
        <w:numPr>
          <w:ilvl w:val="0"/>
          <w:numId w:val="2"/>
        </w:numPr>
        <w:spacing w:lineRule="auto" w:line="240"/>
        <w:ind w:firstLine="567" w:start="0"/>
        <w:rPr/>
      </w:pPr>
      <w:r>
        <w:rPr/>
        <w:t xml:space="preserve">объем расходов нерезидентов муниципального образования на покупку жилья; </w:t>
      </w:r>
    </w:p>
    <w:p>
      <w:pPr>
        <w:pStyle w:val="Style24"/>
        <w:numPr>
          <w:ilvl w:val="0"/>
          <w:numId w:val="2"/>
        </w:numPr>
        <w:spacing w:lineRule="auto" w:line="240"/>
        <w:ind w:firstLine="567" w:start="0"/>
        <w:rPr/>
      </w:pPr>
      <w:r>
        <w:rPr/>
        <w:t xml:space="preserve">доля квартир, реализуемых населению, на первичном рынке; </w:t>
      </w:r>
    </w:p>
    <w:p>
      <w:pPr>
        <w:pStyle w:val="Style24"/>
        <w:numPr>
          <w:ilvl w:val="0"/>
          <w:numId w:val="2"/>
        </w:numPr>
        <w:spacing w:lineRule="auto" w:line="240"/>
        <w:ind w:firstLine="567" w:start="0"/>
        <w:rPr/>
      </w:pPr>
      <w:bookmarkStart w:id="79" w:name="_Hlk161738153"/>
      <w:r>
        <w:rPr/>
        <w:t>стоимость цен на первичном рынке жилья.</w:t>
      </w:r>
      <w:bookmarkEnd w:id="79"/>
    </w:p>
    <w:p>
      <w:pPr>
        <w:pStyle w:val="A1"/>
        <w:spacing w:lineRule="auto" w:line="240"/>
        <w:rPr/>
      </w:pPr>
      <w:r>
        <w:rPr>
          <w:rFonts w:eastAsia="Calibri" w:eastAsiaTheme="minorHAnsi"/>
        </w:rPr>
        <w:t xml:space="preserve">Прогноз численности и структуры населения </w:t>
      </w:r>
      <w:r>
        <w:rPr/>
        <w:t xml:space="preserve">и прогноз изменения доходов населения муниципального образования указаны в таблицах 41, 42. </w:t>
      </w:r>
    </w:p>
    <w:p>
      <w:pPr>
        <w:pStyle w:val="A1"/>
        <w:spacing w:lineRule="auto" w:line="240"/>
        <w:rPr/>
      </w:pPr>
      <w:r>
        <w:rPr/>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pPr>
        <w:pStyle w:val="13"/>
        <w:numPr>
          <w:ilvl w:val="1"/>
          <w:numId w:val="4"/>
        </w:numPr>
        <w:spacing w:lineRule="auto" w:line="240" w:before="0" w:after="0"/>
        <w:jc w:val="start"/>
        <w:rPr>
          <w:sz w:val="24"/>
          <w:szCs w:val="24"/>
        </w:rPr>
      </w:pPr>
      <w:bookmarkStart w:id="80" w:name="_Toc195175235"/>
      <w:r>
        <w:rPr>
          <w:sz w:val="24"/>
          <w:szCs w:val="24"/>
        </w:rPr>
        <w:t>Прогноз спроса на коммунальные ресурсы</w:t>
      </w:r>
      <w:bookmarkEnd w:id="80"/>
    </w:p>
    <w:p>
      <w:pPr>
        <w:pStyle w:val="A1"/>
        <w:spacing w:lineRule="auto" w:line="240"/>
        <w:rPr/>
      </w:pPr>
      <w:r>
        <w:rP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pPr>
        <w:pStyle w:val="A1"/>
        <w:spacing w:lineRule="auto" w:line="240"/>
        <w:rPr/>
      </w:pPr>
      <w:r>
        <w:rP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pPr>
        <w:pStyle w:val="A1"/>
        <w:spacing w:lineRule="auto" w:line="240"/>
        <w:rPr/>
      </w:pPr>
      <w:r>
        <w:rP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pPr>
        <w:pStyle w:val="A1"/>
        <w:spacing w:lineRule="auto" w:line="240"/>
        <w:rPr/>
      </w:pPr>
      <w:r>
        <w:rP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 экономия коммунальных ресурсов.</w:t>
      </w:r>
    </w:p>
    <w:p>
      <w:pPr>
        <w:pStyle w:val="Style24"/>
        <w:spacing w:lineRule="auto" w:line="240"/>
        <w:ind w:firstLine="567" w:start="0"/>
        <w:rPr/>
      </w:pPr>
      <w:r>
        <w:rPr/>
        <w:t>Перспективный спрос на коммунальные ресурсы приведён в таблице 43.</w:t>
      </w:r>
    </w:p>
    <w:p>
      <w:pPr>
        <w:sectPr>
          <w:type w:val="nextPage"/>
          <w:pgSz w:w="11906" w:h="16838"/>
          <w:pgMar w:left="1701" w:right="850" w:gutter="0" w:header="0" w:top="1134" w:footer="0" w:bottom="1134"/>
          <w:pgNumType w:fmt="decimal"/>
          <w:formProt w:val="false"/>
          <w:textDirection w:val="lrTb"/>
          <w:docGrid w:type="default" w:linePitch="360" w:charSpace="4096"/>
        </w:sectPr>
        <w:pStyle w:val="Style24"/>
        <w:spacing w:lineRule="auto" w:line="240"/>
        <w:ind w:firstLine="567" w:start="0"/>
        <w:rPr/>
      </w:pPr>
      <w:r>
        <w:rP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pPr>
        <w:pStyle w:val="ListParagraph"/>
        <w:spacing w:lineRule="auto" w:line="240" w:before="0" w:after="0"/>
        <w:ind w:start="432"/>
        <w:contextualSpacing/>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41. Численность и структура населения</w:t>
      </w:r>
    </w:p>
    <w:tbl>
      <w:tblPr>
        <w:tblW w:w="1457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25"/>
        <w:gridCol w:w="3030"/>
        <w:gridCol w:w="519"/>
        <w:gridCol w:w="759"/>
        <w:gridCol w:w="757"/>
        <w:gridCol w:w="756"/>
        <w:gridCol w:w="758"/>
        <w:gridCol w:w="756"/>
        <w:gridCol w:w="758"/>
        <w:gridCol w:w="755"/>
        <w:gridCol w:w="758"/>
        <w:gridCol w:w="758"/>
        <w:gridCol w:w="756"/>
        <w:gridCol w:w="758"/>
        <w:gridCol w:w="755"/>
        <w:gridCol w:w="759"/>
        <w:gridCol w:w="757"/>
      </w:tblGrid>
      <w:tr>
        <w:trPr>
          <w:trHeight w:val="57" w:hRule="atLeast"/>
        </w:trPr>
        <w:tc>
          <w:tcPr>
            <w:tcW w:w="4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0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51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5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2021</w:t>
            </w:r>
          </w:p>
        </w:tc>
        <w:tc>
          <w:tcPr>
            <w:tcW w:w="75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2022</w:t>
            </w:r>
          </w:p>
        </w:tc>
        <w:tc>
          <w:tcPr>
            <w:tcW w:w="75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5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5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5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5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5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5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населения всего</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3563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3490</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4094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4247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4512</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4778</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5043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5309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5574</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5840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6105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6371</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6636</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6901</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Мужчины</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1718</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1686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2001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2076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2206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2335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2465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2595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2725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2855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2984</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3114</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3244</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3374</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Женщины</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1845</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1804</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2093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2171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2307</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2442</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2578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2714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2849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2985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3121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3256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3392</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3528</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Городское население</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1840</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1799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2080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2146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2266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2386</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2506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2625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2745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2865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2985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3105</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3225</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3344</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Сельское население</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1723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1691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2014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2101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2246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2392</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2538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2683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2829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2975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3120</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3266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3411</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3557</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населения младше трудоспособного возраста</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845</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820</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884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922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986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1050</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1114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1177</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1241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1305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1369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1433</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1497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1561</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населения трудоспособного возраста</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2008</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2013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2384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2486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2658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2831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3003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3175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3347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3519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3692</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3864</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4036</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4208</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пенсионеров</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710</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657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826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862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922</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981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1041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1101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1160</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1220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1279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1339</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1399</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1458</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родившихся</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36</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32</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38</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47</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52</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54</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56</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умерших</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54</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57</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59</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62</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прибывших</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127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150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157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168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179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190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212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224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246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257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268</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выбывших</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183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158</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139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145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155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165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175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186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196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206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216</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226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247</w:t>
            </w:r>
          </w:p>
        </w:tc>
      </w:tr>
      <w:tr>
        <w:trPr>
          <w:trHeight w:val="57"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размер домохозяйства</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2,3</w:t>
            </w:r>
          </w:p>
        </w:tc>
      </w:tr>
    </w:tbl>
    <w:p>
      <w:pPr>
        <w:pStyle w:val="A1"/>
        <w:spacing w:lineRule="auto" w:line="240" w:before="240" w:after="0"/>
        <w:contextualSpacing/>
        <w:jc w:val="end"/>
        <w:rPr>
          <w:rFonts w:eastAsia="Times New Roman"/>
          <w:i/>
          <w:i/>
          <w:iCs/>
        </w:rPr>
      </w:pPr>
      <w:r>
        <w:rPr>
          <w:rFonts w:eastAsia="Times New Roman"/>
          <w:i/>
          <w:iCs/>
        </w:rPr>
        <w:t>Таблица 42. Характеристики доходов населения</w:t>
      </w:r>
    </w:p>
    <w:tbl>
      <w:tblPr>
        <w:tblW w:w="1473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06"/>
        <w:gridCol w:w="2455"/>
        <w:gridCol w:w="407"/>
        <w:gridCol w:w="725"/>
        <w:gridCol w:w="727"/>
        <w:gridCol w:w="835"/>
        <w:gridCol w:w="833"/>
        <w:gridCol w:w="837"/>
        <w:gridCol w:w="834"/>
        <w:gridCol w:w="836"/>
        <w:gridCol w:w="835"/>
        <w:gridCol w:w="833"/>
        <w:gridCol w:w="837"/>
        <w:gridCol w:w="834"/>
        <w:gridCol w:w="836"/>
        <w:gridCol w:w="835"/>
        <w:gridCol w:w="932"/>
      </w:tblGrid>
      <w:tr>
        <w:trPr>
          <w:trHeight w:val="57" w:hRule="atLeast"/>
        </w:trPr>
        <w:tc>
          <w:tcPr>
            <w:tcW w:w="3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45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40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2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2021</w:t>
            </w:r>
          </w:p>
        </w:tc>
        <w:tc>
          <w:tcPr>
            <w:tcW w:w="72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2022</w:t>
            </w:r>
          </w:p>
        </w:tc>
        <w:tc>
          <w:tcPr>
            <w:tcW w:w="83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83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3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3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3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3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3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83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83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3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3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93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57" w:hRule="atLeast"/>
        </w:trPr>
        <w:tc>
          <w:tcPr>
            <w:tcW w:w="3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45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Среднемесячная начисленная заработная плата по МО в целом, в том числе:</w:t>
            </w:r>
          </w:p>
        </w:tc>
        <w:tc>
          <w:tcPr>
            <w:tcW w:w="4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85795,7</w:t>
            </w:r>
          </w:p>
        </w:tc>
        <w:tc>
          <w:tcPr>
            <w:tcW w:w="72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91071,6</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106535,1</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114525,2</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119335,3</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124108,7</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129073,1</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134236,0</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139605,4</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145189,6</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150997,2</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157037,1</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163318,6</w:t>
            </w:r>
          </w:p>
        </w:tc>
        <w:tc>
          <w:tcPr>
            <w:tcW w:w="93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169851,3</w:t>
            </w:r>
          </w:p>
        </w:tc>
      </w:tr>
      <w:tr>
        <w:trPr>
          <w:trHeight w:val="57" w:hRule="atLeast"/>
        </w:trPr>
        <w:tc>
          <w:tcPr>
            <w:tcW w:w="3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245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учреждениях здравоохранения</w:t>
            </w:r>
          </w:p>
        </w:tc>
        <w:tc>
          <w:tcPr>
            <w:tcW w:w="4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61046,8</w:t>
            </w:r>
          </w:p>
        </w:tc>
        <w:tc>
          <w:tcPr>
            <w:tcW w:w="72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64767,7</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74622,4</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80219,1</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83588,3</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86931,8</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90409,1</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94025,4</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97786,5</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101697,9</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105765,8</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109996,5</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114396,3</w:t>
            </w:r>
          </w:p>
        </w:tc>
        <w:tc>
          <w:tcPr>
            <w:tcW w:w="93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118972,2</w:t>
            </w:r>
          </w:p>
        </w:tc>
      </w:tr>
      <w:tr>
        <w:trPr>
          <w:trHeight w:val="57" w:hRule="atLeast"/>
        </w:trPr>
        <w:tc>
          <w:tcPr>
            <w:tcW w:w="3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245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образовательных учреждениях</w:t>
            </w:r>
          </w:p>
        </w:tc>
        <w:tc>
          <w:tcPr>
            <w:tcW w:w="4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55004,8</w:t>
            </w:r>
          </w:p>
        </w:tc>
        <w:tc>
          <w:tcPr>
            <w:tcW w:w="72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58528,3</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63688,1</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68464,7</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71340,2</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74193,8</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77161,6</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80248,1</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83458,0</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86796,3</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90268,1</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93878,9</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97634,0</w:t>
            </w:r>
          </w:p>
        </w:tc>
        <w:tc>
          <w:tcPr>
            <w:tcW w:w="93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101539,4</w:t>
            </w:r>
          </w:p>
        </w:tc>
      </w:tr>
      <w:tr>
        <w:trPr>
          <w:trHeight w:val="57" w:hRule="atLeast"/>
        </w:trPr>
        <w:tc>
          <w:tcPr>
            <w:tcW w:w="3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245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учреждениях культуры</w:t>
            </w:r>
          </w:p>
        </w:tc>
        <w:tc>
          <w:tcPr>
            <w:tcW w:w="4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61059,0</w:t>
            </w:r>
          </w:p>
        </w:tc>
        <w:tc>
          <w:tcPr>
            <w:tcW w:w="72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64320,1</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70673,2</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75973,7</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79164,6</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82331,2</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85624,4</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89049,4</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92611,4</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96315,8</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100168,5</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104175,2</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108342,2</w:t>
            </w:r>
          </w:p>
        </w:tc>
        <w:tc>
          <w:tcPr>
            <w:tcW w:w="93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112675,9</w:t>
            </w:r>
          </w:p>
        </w:tc>
      </w:tr>
      <w:tr>
        <w:trPr>
          <w:trHeight w:val="57" w:hRule="atLeast"/>
        </w:trPr>
        <w:tc>
          <w:tcPr>
            <w:tcW w:w="3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245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учреждениях физкультуры, спорта и молодежной политики</w:t>
            </w:r>
          </w:p>
        </w:tc>
        <w:tc>
          <w:tcPr>
            <w:tcW w:w="4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61059,0</w:t>
            </w:r>
          </w:p>
        </w:tc>
        <w:tc>
          <w:tcPr>
            <w:tcW w:w="72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64320,1</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70673,2</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75973,7</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79164,6</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82331,2</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85624,4</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89049,4</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92611,4</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96315,8</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100168,5</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104175,2</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108342,2</w:t>
            </w:r>
          </w:p>
        </w:tc>
        <w:tc>
          <w:tcPr>
            <w:tcW w:w="93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112675,9</w:t>
            </w:r>
          </w:p>
        </w:tc>
      </w:tr>
      <w:tr>
        <w:trPr>
          <w:trHeight w:val="57" w:hRule="atLeast"/>
        </w:trPr>
        <w:tc>
          <w:tcPr>
            <w:tcW w:w="3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45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Среднемесячная начисленная пенсия</w:t>
            </w:r>
          </w:p>
        </w:tc>
        <w:tc>
          <w:tcPr>
            <w:tcW w:w="4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21391,7</w:t>
            </w:r>
          </w:p>
        </w:tc>
        <w:tc>
          <w:tcPr>
            <w:tcW w:w="72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22534,2</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24760,0</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26617,0</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27734,9</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28844,3</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29998,1</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31198,0</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32445,9</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33743,8</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35093,5</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36497,3</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37957,1</w:t>
            </w:r>
          </w:p>
        </w:tc>
        <w:tc>
          <w:tcPr>
            <w:tcW w:w="93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39475,4</w:t>
            </w:r>
          </w:p>
        </w:tc>
      </w:tr>
      <w:tr>
        <w:trPr>
          <w:trHeight w:val="57" w:hRule="atLeast"/>
        </w:trPr>
        <w:tc>
          <w:tcPr>
            <w:tcW w:w="30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45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Среднемесячный подушевой доход</w:t>
            </w:r>
          </w:p>
        </w:tc>
        <w:tc>
          <w:tcPr>
            <w:tcW w:w="40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48084,1</w:t>
            </w:r>
          </w:p>
        </w:tc>
        <w:tc>
          <w:tcPr>
            <w:tcW w:w="72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54602,3</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59125,8</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63560,2</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66229,8</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68879,0</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71634,1</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74499,5</w:t>
            </w:r>
          </w:p>
        </w:tc>
        <w:tc>
          <w:tcPr>
            <w:tcW w:w="833"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77479,5</w:t>
            </w:r>
          </w:p>
        </w:tc>
        <w:tc>
          <w:tcPr>
            <w:tcW w:w="83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80578,6</w:t>
            </w:r>
          </w:p>
        </w:tc>
        <w:tc>
          <w:tcPr>
            <w:tcW w:w="834"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83801,8</w:t>
            </w:r>
          </w:p>
        </w:tc>
        <w:tc>
          <w:tcPr>
            <w:tcW w:w="83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87153,9</w:t>
            </w:r>
          </w:p>
        </w:tc>
        <w:tc>
          <w:tcPr>
            <w:tcW w:w="83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90640,0</w:t>
            </w:r>
          </w:p>
        </w:tc>
        <w:tc>
          <w:tcPr>
            <w:tcW w:w="93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94265,6</w:t>
            </w:r>
          </w:p>
        </w:tc>
      </w:tr>
    </w:tbl>
    <w:p>
      <w:pPr>
        <w:sectPr>
          <w:type w:val="nextPage"/>
          <w:pgSz w:orient="landscape" w:w="16838" w:h="11906"/>
          <w:pgMar w:left="1134" w:right="1134" w:gutter="0" w:header="0" w:top="1701" w:footer="0" w:bottom="851"/>
          <w:pgNumType w:fmt="decimal"/>
          <w:formProt w:val="false"/>
          <w:textDirection w:val="lrTb"/>
          <w:docGrid w:type="default" w:linePitch="360" w:charSpace="4096"/>
        </w:sectPr>
      </w:pPr>
    </w:p>
    <w:p>
      <w:pPr>
        <w:pStyle w:val="Style24"/>
        <w:spacing w:lineRule="auto" w:line="240"/>
        <w:jc w:val="end"/>
        <w:rPr>
          <w:i/>
          <w:i/>
          <w:iCs/>
        </w:rPr>
      </w:pPr>
      <w:r>
        <w:rPr>
          <w:i/>
          <w:iCs/>
        </w:rPr>
        <w:t>Таблица 43. Прогноз спроса на коммунальные ресурсы</w:t>
      </w:r>
    </w:p>
    <w:tbl>
      <w:tblPr>
        <w:tblW w:w="1464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38"/>
        <w:gridCol w:w="2130"/>
        <w:gridCol w:w="848"/>
        <w:gridCol w:w="945"/>
        <w:gridCol w:w="948"/>
        <w:gridCol w:w="943"/>
        <w:gridCol w:w="945"/>
        <w:gridCol w:w="942"/>
        <w:gridCol w:w="946"/>
        <w:gridCol w:w="944"/>
        <w:gridCol w:w="943"/>
        <w:gridCol w:w="945"/>
        <w:gridCol w:w="942"/>
        <w:gridCol w:w="946"/>
        <w:gridCol w:w="944"/>
      </w:tblGrid>
      <w:tr>
        <w:trPr>
          <w:trHeight w:val="454" w:hRule="atLeast"/>
        </w:trPr>
        <w:tc>
          <w:tcPr>
            <w:tcW w:w="3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9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741,0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746,3</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422,7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т/год</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bl>
    <w:p>
      <w:pPr>
        <w:sectPr>
          <w:type w:val="nextPage"/>
          <w:pgSz w:orient="landscape" w:w="16838" w:h="11906"/>
          <w:pgMar w:left="1134" w:right="1134" w:gutter="0" w:header="0" w:top="1701" w:footer="0" w:bottom="851"/>
          <w:pgNumType w:fmt="decimal"/>
          <w:formProt w:val="false"/>
          <w:textDirection w:val="lrTb"/>
          <w:docGrid w:type="default" w:linePitch="360" w:charSpace="4096"/>
        </w:sectPr>
      </w:pPr>
    </w:p>
    <w:p>
      <w:pPr>
        <w:pStyle w:val="13"/>
        <w:spacing w:lineRule="auto" w:line="240" w:before="0" w:after="0"/>
        <w:ind w:firstLine="567"/>
        <w:rPr>
          <w:sz w:val="24"/>
          <w:szCs w:val="24"/>
        </w:rPr>
      </w:pPr>
      <w:bookmarkStart w:id="81" w:name="_Toc195175236"/>
      <w:r>
        <w:rPr>
          <w:sz w:val="24"/>
          <w:szCs w:val="24"/>
        </w:rPr>
        <w:t xml:space="preserve">Раздел 4. </w:t>
      </w:r>
      <w:bookmarkEnd w:id="81"/>
      <w:r>
        <w:rPr>
          <w:sz w:val="24"/>
          <w:szCs w:val="24"/>
        </w:rPr>
        <w:t>Перечень мероприятий и целевых показателей, указанных в пункте 5 Постановления Российской федерации от 14 июня 2013 года № 502</w:t>
      </w:r>
    </w:p>
    <w:p>
      <w:pPr>
        <w:pStyle w:val="13"/>
        <w:spacing w:lineRule="auto" w:line="240" w:before="0" w:after="0"/>
        <w:ind w:firstLine="567"/>
        <w:rPr>
          <w:sz w:val="24"/>
          <w:szCs w:val="24"/>
        </w:rPr>
      </w:pPr>
      <w:r>
        <w:rPr>
          <w:sz w:val="24"/>
          <w:szCs w:val="24"/>
        </w:rPr>
      </w:r>
    </w:p>
    <w:p>
      <w:pPr>
        <w:pStyle w:val="A1"/>
        <w:spacing w:lineRule="auto" w:line="240"/>
        <w:rPr/>
      </w:pPr>
      <w:r>
        <w:rPr/>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pPr>
        <w:pStyle w:val="A1"/>
        <w:spacing w:lineRule="auto" w:line="240"/>
        <w:rPr/>
      </w:pPr>
      <w:r>
        <w:rPr/>
        <w:t xml:space="preserve">В данном разделе приводится перечень и количественные показатели целевых характеристик коммунальной инфраструктуры г.п. Талинка, которые должны быть достигнуты на каждом этапе Программы. </w:t>
      </w:r>
    </w:p>
    <w:p>
      <w:pPr>
        <w:pStyle w:val="A1"/>
        <w:spacing w:lineRule="auto" w:line="240"/>
        <w:rPr/>
      </w:pPr>
      <w:r>
        <w:rPr/>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pPr>
        <w:pStyle w:val="A1"/>
        <w:spacing w:lineRule="auto" w:line="240"/>
        <w:rPr/>
      </w:pPr>
      <w:r>
        <w:rPr/>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pPr>
        <w:pStyle w:val="A1"/>
        <w:spacing w:lineRule="auto" w:line="240"/>
        <w:rPr/>
      </w:pPr>
      <w:r>
        <w:rPr/>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p>
    <w:p>
      <w:pPr>
        <w:pStyle w:val="A1"/>
        <w:spacing w:lineRule="auto" w:line="240"/>
        <w:rPr/>
      </w:pPr>
      <w:r>
        <w:rPr/>
        <w:t>Обоснование целевых показателей развития коммунальной инфраструктуры представлено в разделе 5 «Целевые показатели развития коммунальной инфраструктуры» Тома 2 «Обосновывающие материалы».</w:t>
      </w:r>
    </w:p>
    <w:p>
      <w:pPr>
        <w:pStyle w:val="13"/>
        <w:spacing w:lineRule="auto" w:line="240" w:before="0" w:after="0"/>
        <w:ind w:firstLine="567"/>
        <w:jc w:val="start"/>
        <w:rPr>
          <w:sz w:val="24"/>
          <w:szCs w:val="24"/>
        </w:rPr>
      </w:pPr>
      <w:bookmarkStart w:id="82" w:name="_Toc195175237"/>
      <w:r>
        <w:rPr>
          <w:sz w:val="24"/>
          <w:szCs w:val="24"/>
        </w:rPr>
        <w:t xml:space="preserve">4.1. Критерии доступности для населения коммунальных услуг </w:t>
      </w:r>
      <w:bookmarkEnd w:id="82"/>
    </w:p>
    <w:p>
      <w:pPr>
        <w:pStyle w:val="A1"/>
        <w:spacing w:lineRule="auto" w:line="240"/>
        <w:rPr/>
      </w:pPr>
      <w:r>
        <w:rPr/>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pPr>
        <w:pStyle w:val="A1"/>
        <w:spacing w:lineRule="auto" w:line="240"/>
        <w:rPr/>
      </w:pPr>
      <w:r>
        <w:rPr/>
        <w:t>Критерии доступности коммунальных услуг для населения приведены в таблице 44.</w:t>
      </w:r>
    </w:p>
    <w:p>
      <w:pPr>
        <w:pStyle w:val="13"/>
        <w:spacing w:lineRule="auto" w:line="240" w:before="0" w:after="0"/>
        <w:ind w:firstLine="567"/>
        <w:jc w:val="start"/>
        <w:rPr>
          <w:sz w:val="24"/>
          <w:szCs w:val="24"/>
        </w:rPr>
      </w:pPr>
      <w:bookmarkStart w:id="83" w:name="_Toc195175238"/>
      <w:r>
        <w:rPr>
          <w:sz w:val="24"/>
          <w:szCs w:val="24"/>
        </w:rPr>
        <w:t xml:space="preserve">4.2. </w:t>
      </w:r>
      <w:bookmarkEnd w:id="83"/>
      <w:r>
        <w:rPr>
          <w:sz w:val="24"/>
          <w:szCs w:val="24"/>
        </w:rPr>
        <w:t>Показатели спроса на коммунальные ресурсы и перспективной нагрузки (по каждому виду коммунального ресурса)</w:t>
      </w:r>
    </w:p>
    <w:p>
      <w:pPr>
        <w:pStyle w:val="A1"/>
        <w:spacing w:lineRule="auto" w:line="240"/>
        <w:rPr/>
      </w:pPr>
      <w:r>
        <w:rPr/>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pPr>
        <w:pStyle w:val="A1"/>
        <w:spacing w:lineRule="auto" w:line="240"/>
        <w:rPr/>
      </w:pPr>
      <w:r>
        <w:rPr/>
        <w:t xml:space="preserve">Перспективные значения </w:t>
      </w:r>
      <w:bookmarkStart w:id="84" w:name="_Hlk161739039"/>
      <w:r>
        <w:rPr/>
        <w:t xml:space="preserve">спроса на коммунальные услуги </w:t>
      </w:r>
      <w:bookmarkEnd w:id="84"/>
      <w:r>
        <w:rPr/>
        <w:t>приведены в таблице 45.</w:t>
      </w:r>
    </w:p>
    <w:p>
      <w:pPr>
        <w:pStyle w:val="13"/>
        <w:spacing w:lineRule="auto" w:line="240" w:before="0" w:after="0"/>
        <w:ind w:firstLine="567"/>
        <w:jc w:val="both"/>
        <w:rPr>
          <w:sz w:val="24"/>
          <w:szCs w:val="24"/>
        </w:rPr>
      </w:pPr>
      <w:r>
        <w:rPr>
          <w:sz w:val="24"/>
          <w:szCs w:val="24"/>
        </w:rPr>
        <w:t>4.3. Величины новых нагрузок (по каждому виду коммунального ресурса), присоединяемых в перспективе</w:t>
      </w:r>
    </w:p>
    <w:p>
      <w:pPr>
        <w:pStyle w:val="A1"/>
        <w:spacing w:lineRule="auto" w:line="240"/>
        <w:rPr/>
      </w:pPr>
      <w:r>
        <w:rPr/>
        <w:t xml:space="preserve">Величины новых нагрузок по каждому виду коммунального ресурса складываются из планов развития инфраструктуры, определять потребности в ресурсах и обеспечивать доступность услуг для населения. </w:t>
      </w:r>
    </w:p>
    <w:p>
      <w:pPr>
        <w:pStyle w:val="A1"/>
        <w:spacing w:lineRule="auto" w:line="240"/>
        <w:rPr/>
      </w:pPr>
      <w:r>
        <w:rPr/>
        <w:t>Величины новых нагрузок по каждому виду коммунального ресурса приведены в таблице 45.</w:t>
      </w:r>
    </w:p>
    <w:p>
      <w:pPr>
        <w:pStyle w:val="Normal"/>
        <w:spacing w:lineRule="auto" w:line="240"/>
        <w:rPr>
          <w:rFonts w:ascii="Times New Roman" w:hAnsi="Times New Roman" w:eastAsia="" w:cs="Times New Roman" w:eastAsiaTheme="minorEastAsia"/>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3"/>
        <w:spacing w:lineRule="auto" w:line="240" w:before="0" w:after="0"/>
        <w:ind w:firstLine="567"/>
        <w:jc w:val="start"/>
        <w:rPr>
          <w:sz w:val="24"/>
          <w:szCs w:val="24"/>
        </w:rPr>
      </w:pPr>
      <w:r>
        <w:rPr>
          <w:sz w:val="24"/>
          <w:szCs w:val="24"/>
        </w:rPr>
        <w:t>4.4. Показатели качества поставляемого коммунального ресурса</w:t>
      </w:r>
    </w:p>
    <w:p>
      <w:pPr>
        <w:pStyle w:val="A1"/>
        <w:spacing w:lineRule="auto" w:line="240"/>
        <w:rPr/>
      </w:pPr>
      <w:r>
        <w:rPr/>
        <w:t>Некоторые показатели качества поставляемых коммунальных ресурсов:</w:t>
      </w:r>
    </w:p>
    <w:p>
      <w:pPr>
        <w:pStyle w:val="Style24"/>
        <w:numPr>
          <w:ilvl w:val="0"/>
          <w:numId w:val="2"/>
        </w:numPr>
        <w:spacing w:lineRule="auto" w:line="240"/>
        <w:ind w:firstLine="567" w:start="0"/>
        <w:rPr/>
      </w:pPr>
      <w:r>
        <w:rPr/>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pPr>
        <w:pStyle w:val="Style24"/>
        <w:numPr>
          <w:ilvl w:val="0"/>
          <w:numId w:val="2"/>
        </w:numPr>
        <w:spacing w:lineRule="auto" w:line="240"/>
        <w:ind w:firstLine="567" w:start="0"/>
        <w:rPr/>
      </w:pPr>
      <w:r>
        <w:rPr/>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pPr>
        <w:pStyle w:val="Style24"/>
        <w:numPr>
          <w:ilvl w:val="0"/>
          <w:numId w:val="2"/>
        </w:numPr>
        <w:spacing w:lineRule="auto" w:line="240"/>
        <w:ind w:firstLine="567" w:start="0"/>
        <w:rPr/>
      </w:pPr>
      <w:r>
        <w:rPr/>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pPr>
        <w:pStyle w:val="Style24"/>
        <w:numPr>
          <w:ilvl w:val="0"/>
          <w:numId w:val="2"/>
        </w:numPr>
        <w:spacing w:lineRule="auto" w:line="240"/>
        <w:ind w:firstLine="567" w:start="0"/>
        <w:rPr/>
      </w:pPr>
      <w:r>
        <w:rPr/>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32144-2013, отклонение от стандарта не допускается.  </w:t>
      </w:r>
    </w:p>
    <w:p>
      <w:pPr>
        <w:pStyle w:val="Style24"/>
        <w:numPr>
          <w:ilvl w:val="0"/>
          <w:numId w:val="2"/>
        </w:numPr>
        <w:spacing w:lineRule="auto" w:line="240"/>
        <w:ind w:firstLine="567" w:start="0"/>
        <w:rPr/>
      </w:pPr>
      <w:r>
        <w:rPr/>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w:t>
      </w:r>
      <w:r>
        <w:rPr>
          <w:color w:val="333333"/>
          <w:shd w:fill="auto" w:val="clear"/>
        </w:rPr>
        <w:t>ГОСТ 5542-2022</w:t>
      </w:r>
      <w:r>
        <w:rPr>
          <w:shd w:fill="auto" w:val="clear"/>
        </w:rPr>
        <w:t xml:space="preserve"> и</w:t>
      </w:r>
      <w:r>
        <w:rPr/>
        <w:t xml:space="preserve"> иметь давление от 0,0012 МПа до 0,003 МПа.  </w:t>
      </w:r>
    </w:p>
    <w:p>
      <w:pPr>
        <w:pStyle w:val="Style24"/>
        <w:numPr>
          <w:ilvl w:val="0"/>
          <w:numId w:val="2"/>
        </w:numPr>
        <w:spacing w:lineRule="auto" w:line="240"/>
        <w:ind w:firstLine="567" w:start="0"/>
        <w:rPr/>
      </w:pPr>
      <w:r>
        <w:rPr/>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pPr>
        <w:pStyle w:val="13"/>
        <w:spacing w:lineRule="auto" w:line="240" w:before="0" w:after="0"/>
        <w:ind w:firstLine="567"/>
        <w:jc w:val="both"/>
        <w:rPr>
          <w:sz w:val="24"/>
          <w:szCs w:val="24"/>
        </w:rPr>
      </w:pPr>
      <w:r>
        <w:rPr>
          <w:sz w:val="24"/>
          <w:szCs w:val="24"/>
        </w:rPr>
        <w:t>4.5. Показатели степени охвата потребителей приборами учета (с выделением многоквартирных домов и бюджетных организаций)</w:t>
      </w:r>
    </w:p>
    <w:p>
      <w:pPr>
        <w:pStyle w:val="A1"/>
        <w:spacing w:lineRule="auto" w:line="240"/>
        <w:rPr/>
      </w:pPr>
      <w:r>
        <w:rPr/>
        <w:t xml:space="preserve">Показатели, которые используются для оценки качества работы систем жизнеобеспечения и характеризуют сбалансированность систем.   </w:t>
      </w:r>
    </w:p>
    <w:p>
      <w:pPr>
        <w:pStyle w:val="A1"/>
        <w:spacing w:lineRule="auto" w:line="240"/>
        <w:rPr/>
      </w:pPr>
      <w:r>
        <w:rPr/>
        <w:t>Некоторые из таких показателей:</w:t>
      </w:r>
    </w:p>
    <w:p>
      <w:pPr>
        <w:pStyle w:val="Style24"/>
        <w:numPr>
          <w:ilvl w:val="0"/>
          <w:numId w:val="2"/>
        </w:numPr>
        <w:spacing w:lineRule="auto" w:line="240"/>
        <w:ind w:firstLine="567" w:start="0"/>
        <w:rPr/>
      </w:pPr>
      <w:r>
        <w:rPr/>
        <w:t xml:space="preserve">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p>
    <w:p>
      <w:pPr>
        <w:pStyle w:val="Style24"/>
        <w:numPr>
          <w:ilvl w:val="0"/>
          <w:numId w:val="2"/>
        </w:numPr>
        <w:spacing w:lineRule="auto" w:line="240"/>
        <w:ind w:firstLine="567" w:start="0"/>
        <w:rPr/>
      </w:pPr>
      <w:r>
        <w:rPr/>
        <w:t xml:space="preserve">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p>
    <w:p>
      <w:pPr>
        <w:pStyle w:val="Style24"/>
        <w:numPr>
          <w:ilvl w:val="0"/>
          <w:numId w:val="2"/>
        </w:numPr>
        <w:spacing w:lineRule="auto" w:line="240"/>
        <w:ind w:firstLine="567" w:start="0"/>
        <w:rPr/>
      </w:pPr>
      <w:r>
        <w:rPr/>
        <w:t xml:space="preserve">Доля объёмов электрической энергии на обеспечение бюджетных учреждений, расчёты за которую осуществляются с использованием приборов учёта.   </w:t>
      </w:r>
    </w:p>
    <w:p>
      <w:pPr>
        <w:pStyle w:val="Style24"/>
        <w:numPr>
          <w:ilvl w:val="0"/>
          <w:numId w:val="2"/>
        </w:numPr>
        <w:spacing w:lineRule="auto" w:line="240"/>
        <w:ind w:firstLine="567" w:start="0"/>
        <w:rPr/>
      </w:pPr>
      <w:r>
        <w:rPr/>
        <w:t xml:space="preserve">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p>
    <w:p>
      <w:pPr>
        <w:pStyle w:val="A1"/>
        <w:spacing w:lineRule="auto" w:line="240"/>
        <w:rPr/>
      </w:pPr>
      <w:r>
        <w:rPr/>
        <w:t>Эти показатели могут меняться в зависимости от вида коммунальных ресурсов и периодически пересматриваться, и актуализироваться.</w:t>
      </w:r>
    </w:p>
    <w:p>
      <w:pPr>
        <w:pStyle w:val="13"/>
        <w:spacing w:lineRule="auto" w:line="240" w:before="0" w:after="0"/>
        <w:ind w:firstLine="567"/>
        <w:jc w:val="start"/>
        <w:rPr>
          <w:sz w:val="24"/>
          <w:szCs w:val="24"/>
        </w:rPr>
      </w:pPr>
      <w:bookmarkStart w:id="85" w:name="_Toc195175240"/>
      <w:r>
        <w:rPr>
          <w:sz w:val="24"/>
          <w:szCs w:val="24"/>
        </w:rPr>
        <w:t>4.6. Показатели надежности поставки ресурса</w:t>
      </w:r>
      <w:bookmarkEnd w:id="85"/>
    </w:p>
    <w:p>
      <w:pPr>
        <w:pStyle w:val="A1"/>
        <w:spacing w:lineRule="auto" w:line="240"/>
        <w:rPr/>
      </w:pPr>
      <w:bookmarkStart w:id="86" w:name="_Hlk161583821"/>
      <w:r>
        <w:rPr/>
        <w:t xml:space="preserve">Показатели надежности поставки ресурсов </w:t>
      </w:r>
      <w:bookmarkEnd w:id="86"/>
      <w:r>
        <w:rPr/>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pPr>
        <w:pStyle w:val="A1"/>
        <w:spacing w:lineRule="auto" w:line="240"/>
        <w:rPr/>
      </w:pPr>
      <w:r>
        <w:rPr/>
        <w:t>Показатели надежности поставки ресурсов приведены в таблице 47.</w:t>
      </w:r>
    </w:p>
    <w:p>
      <w:pPr>
        <w:pStyle w:val="13"/>
        <w:spacing w:lineRule="auto" w:line="240" w:before="0" w:after="0"/>
        <w:ind w:firstLine="567"/>
        <w:jc w:val="start"/>
        <w:rPr>
          <w:sz w:val="24"/>
          <w:szCs w:val="24"/>
        </w:rPr>
      </w:pPr>
      <w:bookmarkStart w:id="87" w:name="_Toc195175239"/>
      <w:bookmarkStart w:id="88" w:name="_Hlk161583598"/>
      <w:r>
        <w:rPr>
          <w:sz w:val="24"/>
          <w:szCs w:val="24"/>
        </w:rPr>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7"/>
      <w:bookmarkEnd w:id="88"/>
    </w:p>
    <w:p>
      <w:pPr>
        <w:pStyle w:val="A1"/>
        <w:spacing w:lineRule="auto" w:line="240"/>
        <w:rPr/>
      </w:pPr>
      <w:r>
        <w:rPr/>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pPr>
        <w:pStyle w:val="A1"/>
        <w:spacing w:lineRule="auto" w:line="240"/>
        <w:rPr/>
      </w:pPr>
      <w:bookmarkStart w:id="89" w:name="_Hlk161583615"/>
      <w:r>
        <w:rPr/>
        <w:t xml:space="preserve">Показатели эффективности производства, передачи и потребления ресурса </w:t>
      </w:r>
      <w:bookmarkEnd w:id="89"/>
      <w:r>
        <w:rPr/>
        <w:t>приведены в таблице 46.</w:t>
      </w:r>
    </w:p>
    <w:p>
      <w:pPr>
        <w:pStyle w:val="13"/>
        <w:spacing w:lineRule="auto" w:line="240" w:before="0" w:after="0"/>
        <w:ind w:firstLine="567"/>
        <w:jc w:val="both"/>
        <w:rPr>
          <w:sz w:val="24"/>
          <w:szCs w:val="24"/>
        </w:rPr>
      </w:pPr>
      <w:r>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 (удельные расходы каждого вида ресурса на 1 м</w:t>
      </w:r>
      <w:r>
        <w:rPr>
          <w:sz w:val="24"/>
          <w:szCs w:val="24"/>
        </w:rPr>
        <mc:AlternateContent>
          <mc:Choice Requires="wps">
            <w:drawing>
              <wp:inline distT="0" distB="0" distL="0" distR="0" wp14:anchorId="7F6F712B">
                <wp:extent cx="106680" cy="220980"/>
                <wp:effectExtent l="0" t="0" r="0" b="0"/>
                <wp:docPr id="2" name="Прямоугольник 3"/>
                <a:graphic xmlns:a="http://schemas.openxmlformats.org/drawingml/2006/main">
                  <a:graphicData uri="http://schemas.microsoft.com/office/word/2010/wordprocessingShape">
                    <wps:wsp>
                      <wps:cNvSpPr/>
                      <wps:spPr>
                        <a:xfrm>
                          <a:off x="0" y="0"/>
                          <a:ext cx="106560" cy="221040"/>
                        </a:xfrm>
                        <a:prstGeom prst="rect">
                          <a:avLst/>
                        </a:prstGeom>
                        <a:noFill/>
                        <a:ln w="0">
                          <a:noFill/>
                        </a:ln>
                      </wps:spPr>
                      <wps:style>
                        <a:lnRef idx="0"/>
                        <a:fillRef idx="0"/>
                        <a:effectRef idx="0"/>
                        <a:fontRef idx="minor"/>
                      </wps:style>
                      <wps:bodyPr/>
                    </wps:wsp>
                  </a:graphicData>
                </a:graphic>
              </wp:inline>
            </w:drawing>
          </mc:Choice>
          <mc:Fallback>
            <w:pict>
              <v:rect id="shape_0" ID="Прямоугольник 3" path="m0,0l-2147483645,0l-2147483645,-2147483646l0,-2147483646xe" stroked="f" o:allowincell="f" style="position:absolute;margin-left:0pt;margin-top:-17.45pt;width:8.35pt;height:17.35pt;mso-wrap-style:none;v-text-anchor:middle;mso-position-vertical:top" wp14:anchorId="7F6F712B">
                <v:fill o:detectmouseclick="t" on="false"/>
                <v:stroke color="#3465a4" joinstyle="round" endcap="flat"/>
                <w10:wrap type="square"/>
              </v:rect>
            </w:pict>
          </mc:Fallback>
        </mc:AlternateContent>
      </w:r>
      <w:r>
        <w:rPr>
          <w:sz w:val="24"/>
          <w:szCs w:val="24"/>
        </w:rPr>
        <w:t>, на 1 чел.)</w:t>
      </w:r>
    </w:p>
    <w:p>
      <w:pPr>
        <w:pStyle w:val="A1"/>
        <w:spacing w:lineRule="auto" w:line="240"/>
        <w:rPr/>
      </w:pPr>
      <w:r>
        <w:rPr/>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pPr>
        <w:pStyle w:val="A1"/>
        <w:spacing w:lineRule="auto" w:line="240"/>
        <w:rPr/>
      </w:pPr>
      <w:r>
        <w:rPr/>
        <w:t>Показатели эффективности производства, передачи и потребления ресурса приведены в таблице 46.</w:t>
      </w:r>
    </w:p>
    <w:p>
      <w:pPr>
        <w:pStyle w:val="13"/>
        <w:spacing w:lineRule="auto" w:line="240" w:before="0" w:after="0"/>
        <w:ind w:firstLine="567"/>
        <w:jc w:val="both"/>
        <w:rPr>
          <w:sz w:val="24"/>
          <w:szCs w:val="24"/>
        </w:rPr>
      </w:pPr>
      <w:r>
        <w:rPr>
          <w:sz w:val="24"/>
          <w:szCs w:val="24"/>
        </w:rPr>
        <w:t>4.9. Показатели воздействия на окружающую среду</w:t>
      </w:r>
    </w:p>
    <w:p>
      <w:pPr>
        <w:pStyle w:val="A1"/>
        <w:spacing w:lineRule="auto" w:line="240"/>
        <w:rPr/>
      </w:pPr>
      <w:r>
        <w:rPr/>
        <w:t>Некоторые показатели, которые используются для оценки воздействия систем коммунальной инфраструктуры на окружающую среду:</w:t>
      </w:r>
    </w:p>
    <w:p>
      <w:pPr>
        <w:pStyle w:val="Style24"/>
        <w:numPr>
          <w:ilvl w:val="0"/>
          <w:numId w:val="2"/>
        </w:numPr>
        <w:spacing w:lineRule="auto" w:line="240"/>
        <w:ind w:firstLine="567" w:start="0"/>
        <w:rPr/>
      </w:pPr>
      <w:r>
        <w:rPr/>
        <w:t xml:space="preserve">Выбросы и сбросы. Анализируется количество выбросов и сбросов веществ и микроорганизмов. </w:t>
      </w:r>
    </w:p>
    <w:p>
      <w:pPr>
        <w:pStyle w:val="Style24"/>
        <w:numPr>
          <w:ilvl w:val="0"/>
          <w:numId w:val="2"/>
        </w:numPr>
        <w:spacing w:lineRule="auto" w:line="240"/>
        <w:ind w:firstLine="567" w:start="0"/>
        <w:rPr/>
      </w:pPr>
      <w:r>
        <w:rPr/>
        <w:t xml:space="preserve">Образование отходов. Оцениваются нормативы образования отходов производства и потребления, а также лимиты на их размещение.  </w:t>
      </w:r>
    </w:p>
    <w:p>
      <w:pPr>
        <w:pStyle w:val="Style24"/>
        <w:numPr>
          <w:ilvl w:val="0"/>
          <w:numId w:val="2"/>
        </w:numPr>
        <w:spacing w:lineRule="auto" w:line="240"/>
        <w:ind w:firstLine="567" w:start="0"/>
        <w:rPr/>
      </w:pPr>
      <w:r>
        <w:rPr/>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pPr>
        <w:pStyle w:val="Style24"/>
        <w:numPr>
          <w:ilvl w:val="0"/>
          <w:numId w:val="2"/>
        </w:numPr>
        <w:spacing w:lineRule="auto" w:line="240"/>
        <w:ind w:firstLine="567" w:start="0"/>
        <w:rPr/>
      </w:pPr>
      <w:r>
        <w:rPr/>
        <w:t xml:space="preserve">Изъятие компонентов природной среды. Оценивается допустимость такого воздействия.  </w:t>
      </w:r>
    </w:p>
    <w:p>
      <w:pPr>
        <w:pStyle w:val="Style24"/>
        <w:numPr>
          <w:ilvl w:val="0"/>
          <w:numId w:val="2"/>
        </w:numPr>
        <w:spacing w:lineRule="auto" w:line="240"/>
        <w:ind w:firstLine="567" w:start="0"/>
        <w:rPr/>
      </w:pPr>
      <w:r>
        <w:rPr/>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pPr>
      <w:r>
        <w:rPr/>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A1"/>
        <w:spacing w:lineRule="auto" w:line="240"/>
        <w:jc w:val="end"/>
        <w:rPr/>
      </w:pPr>
      <w:r>
        <w:rPr>
          <w:rFonts w:eastAsia="Times New Roman"/>
          <w:i/>
          <w:iCs/>
        </w:rPr>
        <w:t>Таблица 44. Критерии доступности коммунальных ресурсов для населения</w:t>
      </w:r>
    </w:p>
    <w:tbl>
      <w:tblPr>
        <w:tblW w:w="1462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30"/>
        <w:gridCol w:w="5092"/>
        <w:gridCol w:w="433"/>
        <w:gridCol w:w="1912"/>
        <w:gridCol w:w="564"/>
        <w:gridCol w:w="567"/>
        <w:gridCol w:w="568"/>
        <w:gridCol w:w="568"/>
        <w:gridCol w:w="563"/>
        <w:gridCol w:w="566"/>
        <w:gridCol w:w="565"/>
        <w:gridCol w:w="566"/>
        <w:gridCol w:w="564"/>
        <w:gridCol w:w="565"/>
        <w:gridCol w:w="565"/>
        <w:gridCol w:w="637"/>
      </w:tblGrid>
      <w:tr>
        <w:trPr>
          <w:trHeight w:val="12" w:hRule="atLeast"/>
        </w:trPr>
        <w:tc>
          <w:tcPr>
            <w:tcW w:w="3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509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43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91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Справочное значение доступного уровня</w:t>
            </w:r>
          </w:p>
        </w:tc>
        <w:tc>
          <w:tcPr>
            <w:tcW w:w="6858" w:type="dxa"/>
            <w:gridSpan w:val="1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12" w:hRule="atLeast"/>
        </w:trPr>
        <w:tc>
          <w:tcPr>
            <w:tcW w:w="3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расходов на коммунальные услуги в совокупном доходе семьи</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22,98</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21,83</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20,74</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16,89</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15,25</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14,48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13,76</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13,07</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населения с доходами ниже прожиточного минимума</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18,19</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17,28</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16,42</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15,60</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13,37</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12,70</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12,07</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11,46</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10,89</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10,35</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Уровень собираемости платежей за коммунальные услуги</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получателей субсидий на оплату коммунальных услуг в общей численности населения</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r>
    </w:tbl>
    <w:p>
      <w:pPr>
        <w:pStyle w:val="A1"/>
        <w:spacing w:lineRule="auto" w:line="240" w:before="240" w:after="0"/>
        <w:contextualSpacing/>
        <w:jc w:val="end"/>
        <w:rPr/>
      </w:pPr>
      <w:bookmarkStart w:id="90" w:name="_Toc161643693"/>
      <w:bookmarkEnd w:id="90"/>
      <w:r>
        <w:rPr>
          <w:rFonts w:eastAsia="Times New Roman"/>
          <w:i/>
          <w:iCs/>
        </w:rPr>
        <w:t>Таблица 45. Перспективные значения спроса на коммунальные услуги</w:t>
      </w:r>
    </w:p>
    <w:tbl>
      <w:tblPr>
        <w:tblW w:w="1464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38"/>
        <w:gridCol w:w="2130"/>
        <w:gridCol w:w="848"/>
        <w:gridCol w:w="945"/>
        <w:gridCol w:w="948"/>
        <w:gridCol w:w="943"/>
        <w:gridCol w:w="945"/>
        <w:gridCol w:w="942"/>
        <w:gridCol w:w="946"/>
        <w:gridCol w:w="944"/>
        <w:gridCol w:w="943"/>
        <w:gridCol w:w="945"/>
        <w:gridCol w:w="942"/>
        <w:gridCol w:w="946"/>
        <w:gridCol w:w="944"/>
      </w:tblGrid>
      <w:tr>
        <w:trPr>
          <w:trHeight w:val="20" w:hRule="atLeast"/>
        </w:trPr>
        <w:tc>
          <w:tcPr>
            <w:tcW w:w="3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9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741,0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746,3</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422,7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т/год</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bl>
    <w:p>
      <w:pPr>
        <w:pStyle w:val="A1"/>
        <w:spacing w:lineRule="auto" w:line="240" w:before="240" w:after="0"/>
        <w:contextualSpacing/>
        <w:jc w:val="end"/>
        <w:rPr/>
      </w:pPr>
      <w:r>
        <w:rPr>
          <w:rFonts w:eastAsia="Times New Roman"/>
          <w:i/>
          <w:iCs/>
        </w:rPr>
        <w:t>Таблица 46. Показатели эффективности производства, передачи и потребления ресурса</w:t>
      </w:r>
    </w:p>
    <w:tbl>
      <w:tblPr>
        <w:tblW w:w="1462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98"/>
        <w:gridCol w:w="1474"/>
        <w:gridCol w:w="4444"/>
        <w:gridCol w:w="1411"/>
        <w:gridCol w:w="584"/>
        <w:gridCol w:w="584"/>
        <w:gridCol w:w="588"/>
        <w:gridCol w:w="588"/>
        <w:gridCol w:w="582"/>
        <w:gridCol w:w="585"/>
        <w:gridCol w:w="587"/>
        <w:gridCol w:w="583"/>
        <w:gridCol w:w="584"/>
        <w:gridCol w:w="585"/>
        <w:gridCol w:w="585"/>
        <w:gridCol w:w="561"/>
      </w:tblGrid>
      <w:tr>
        <w:trPr>
          <w:trHeight w:val="18" w:hRule="atLeast"/>
        </w:trPr>
        <w:tc>
          <w:tcPr>
            <w:tcW w:w="2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47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44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41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58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58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58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58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58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58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58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58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58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58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58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5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18" w:hRule="atLeast"/>
        </w:trPr>
        <w:tc>
          <w:tcPr>
            <w:tcW w:w="298" w:type="dxa"/>
            <w:vMerge w:val="restart"/>
            <w:tcBorders>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474" w:type="dxa"/>
            <w:vMerge w:val="restart"/>
            <w:tcBorders>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8" w:hRule="atLeast"/>
        </w:trPr>
        <w:tc>
          <w:tcPr>
            <w:tcW w:w="298" w:type="dxa"/>
            <w:vMerge w:val="continue"/>
            <w:tcBorders>
              <w:start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start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r>
      <w:tr>
        <w:trPr>
          <w:trHeight w:val="18" w:hRule="atLeast"/>
        </w:trPr>
        <w:tc>
          <w:tcPr>
            <w:tcW w:w="29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4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топлива</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кг у. у./Гкал</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r>
      <w:tr>
        <w:trPr>
          <w:trHeight w:val="18" w:hRule="atLeast"/>
        </w:trPr>
        <w:tc>
          <w:tcPr>
            <w:tcW w:w="29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r>
      <w:tr>
        <w:trPr>
          <w:trHeight w:val="18" w:hRule="atLeast"/>
        </w:trPr>
        <w:tc>
          <w:tcPr>
            <w:tcW w:w="29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r>
      <w:tr>
        <w:trPr>
          <w:trHeight w:val="18" w:hRule="atLeast"/>
        </w:trPr>
        <w:tc>
          <w:tcPr>
            <w:tcW w:w="298"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47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18" w:hRule="atLeast"/>
        </w:trPr>
        <w:tc>
          <w:tcPr>
            <w:tcW w:w="29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r>
      <w:tr>
        <w:trPr>
          <w:trHeight w:val="18" w:hRule="atLeast"/>
        </w:trPr>
        <w:tc>
          <w:tcPr>
            <w:tcW w:w="29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r>
      <w:tr>
        <w:trPr>
          <w:trHeight w:val="18" w:hRule="atLeast"/>
        </w:trPr>
        <w:tc>
          <w:tcPr>
            <w:tcW w:w="298"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47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8" w:hRule="atLeast"/>
        </w:trPr>
        <w:tc>
          <w:tcPr>
            <w:tcW w:w="29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18" w:hRule="atLeast"/>
        </w:trPr>
        <w:tc>
          <w:tcPr>
            <w:tcW w:w="298"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47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r>
      <w:tr>
        <w:trPr>
          <w:trHeight w:val="18" w:hRule="atLeast"/>
        </w:trPr>
        <w:tc>
          <w:tcPr>
            <w:tcW w:w="29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нужды предприятия</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r>
      <w:tr>
        <w:trPr>
          <w:trHeight w:val="18" w:hRule="atLeast"/>
        </w:trPr>
        <w:tc>
          <w:tcPr>
            <w:tcW w:w="29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7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4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Притоки в систему, не охваченные договорными отношениями</w:t>
            </w:r>
          </w:p>
        </w:tc>
        <w:tc>
          <w:tcPr>
            <w:tcW w:w="14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5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bl>
    <w:p>
      <w:pPr>
        <w:sectPr>
          <w:type w:val="nextPage"/>
          <w:pgSz w:orient="landscape" w:w="16838" w:h="11906"/>
          <w:pgMar w:left="1134" w:right="1134" w:gutter="0" w:header="0" w:top="851" w:footer="0" w:bottom="851"/>
          <w:pgNumType w:fmt="decimal"/>
          <w:formProt w:val="false"/>
          <w:textDirection w:val="lrTb"/>
          <w:docGrid w:type="default" w:linePitch="360" w:charSpace="4096"/>
        </w:sectPr>
      </w:pPr>
    </w:p>
    <w:p>
      <w:pPr>
        <w:pStyle w:val="A1"/>
        <w:spacing w:lineRule="auto" w:line="240"/>
        <w:jc w:val="end"/>
        <w:rPr/>
      </w:pPr>
      <w:bookmarkStart w:id="91" w:name="_Toc161643693_Копия_1"/>
      <w:bookmarkEnd w:id="91"/>
      <w:r>
        <w:rPr>
          <w:rFonts w:eastAsia="Times New Roman"/>
          <w:i/>
          <w:iCs/>
        </w:rPr>
        <w:t>Таблица 47. Показатели надежности поставки ресурсов</w:t>
      </w:r>
    </w:p>
    <w:tbl>
      <w:tblPr>
        <w:tblW w:w="1466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94"/>
        <w:gridCol w:w="1654"/>
        <w:gridCol w:w="3314"/>
        <w:gridCol w:w="1018"/>
        <w:gridCol w:w="699"/>
        <w:gridCol w:w="699"/>
        <w:gridCol w:w="700"/>
        <w:gridCol w:w="703"/>
        <w:gridCol w:w="700"/>
        <w:gridCol w:w="699"/>
        <w:gridCol w:w="701"/>
        <w:gridCol w:w="700"/>
        <w:gridCol w:w="700"/>
        <w:gridCol w:w="698"/>
        <w:gridCol w:w="699"/>
        <w:gridCol w:w="678"/>
      </w:tblGrid>
      <w:tr>
        <w:trPr>
          <w:trHeight w:val="21" w:hRule="atLeast"/>
        </w:trPr>
        <w:tc>
          <w:tcPr>
            <w:tcW w:w="2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5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33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1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0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0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9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7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r>
    </w:tbl>
    <w:p>
      <w:pPr>
        <w:sectPr>
          <w:type w:val="nextPage"/>
          <w:pgSz w:orient="landscape" w:w="16838" w:h="11906"/>
          <w:pgMar w:left="1134" w:right="1134" w:gutter="0" w:header="0" w:top="1701" w:footer="0" w:bottom="851"/>
          <w:pgNumType w:fmt="decimal"/>
          <w:formProt w:val="false"/>
          <w:textDirection w:val="lrTb"/>
          <w:docGrid w:type="default" w:linePitch="360" w:charSpace="4096"/>
        </w:sectPr>
      </w:pPr>
    </w:p>
    <w:p>
      <w:pPr>
        <w:pStyle w:val="13"/>
        <w:spacing w:lineRule="auto" w:line="240" w:before="0" w:after="0"/>
        <w:ind w:firstLine="567"/>
        <w:rPr>
          <w:sz w:val="24"/>
          <w:szCs w:val="24"/>
        </w:rPr>
      </w:pPr>
      <w:bookmarkStart w:id="92" w:name="_Toc195175241"/>
      <w:r>
        <w:rPr>
          <w:sz w:val="24"/>
          <w:szCs w:val="24"/>
        </w:rPr>
        <w:t xml:space="preserve">Раздел 5. </w:t>
      </w:r>
      <w:bookmarkEnd w:id="92"/>
      <w:r>
        <w:rPr>
          <w:sz w:val="24"/>
          <w:szCs w:val="24"/>
        </w:rPr>
        <w:t>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pPr>
        <w:pStyle w:val="13"/>
        <w:spacing w:lineRule="auto" w:line="240" w:before="0" w:after="0"/>
        <w:ind w:firstLine="567"/>
        <w:rPr>
          <w:sz w:val="24"/>
          <w:szCs w:val="24"/>
        </w:rPr>
      </w:pPr>
      <w:r>
        <w:rPr>
          <w:sz w:val="24"/>
          <w:szCs w:val="24"/>
        </w:rPr>
      </w:r>
    </w:p>
    <w:p>
      <w:pPr>
        <w:pStyle w:val="13"/>
        <w:spacing w:lineRule="auto" w:line="240" w:before="0" w:after="0"/>
        <w:ind w:firstLine="567"/>
        <w:jc w:val="start"/>
        <w:rPr>
          <w:sz w:val="24"/>
          <w:szCs w:val="24"/>
        </w:rPr>
      </w:pPr>
      <w:bookmarkStart w:id="93" w:name="_Toc195175242"/>
      <w:r>
        <w:rPr>
          <w:sz w:val="24"/>
          <w:szCs w:val="24"/>
        </w:rPr>
        <w:t>5.1. Программа инвестиционных проектов в электроснабжении</w:t>
      </w:r>
      <w:bookmarkEnd w:id="93"/>
    </w:p>
    <w:p>
      <w:pPr>
        <w:pStyle w:val="A1"/>
        <w:spacing w:lineRule="auto" w:line="240"/>
        <w:rPr/>
      </w:pPr>
      <w:r>
        <w:rPr/>
        <w:t>Предложения по строительству, реконструкции и модернизации объектов системы электроснабжения приведены в таблице 48.</w:t>
      </w:r>
    </w:p>
    <w:p>
      <w:pPr>
        <w:pStyle w:val="A1"/>
        <w:spacing w:lineRule="auto" w:line="240"/>
        <w:jc w:val="end"/>
        <w:rPr/>
      </w:pPr>
      <w:r>
        <w:rPr>
          <w:rFonts w:eastAsia="Times New Roman"/>
          <w:i/>
          <w:iCs/>
        </w:rPr>
        <w:t>Таблица 48. Предложения по строительству, реконструкции и модернизации объектов системы электроснабжения</w:t>
      </w:r>
    </w:p>
    <w:tbl>
      <w:tblPr>
        <w:tblW w:w="9562"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1"/>
        <w:gridCol w:w="2176"/>
        <w:gridCol w:w="1588"/>
        <w:gridCol w:w="2030"/>
        <w:gridCol w:w="985"/>
        <w:gridCol w:w="1189"/>
        <w:gridCol w:w="1222"/>
      </w:tblGrid>
      <w:tr>
        <w:trPr>
          <w:tblHeader w:val="true"/>
          <w:trHeight w:val="450" w:hRule="atLeast"/>
        </w:trPr>
        <w:tc>
          <w:tcPr>
            <w:tcW w:w="37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7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58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20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8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18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w:t>
            </w:r>
          </w:p>
        </w:tc>
        <w:tc>
          <w:tcPr>
            <w:tcW w:w="122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w:t>
            </w:r>
          </w:p>
        </w:tc>
      </w:tr>
      <w:tr>
        <w:trPr>
          <w:tblHeader w:val="true"/>
          <w:trHeight w:val="450" w:hRule="atLeast"/>
        </w:trPr>
        <w:tc>
          <w:tcPr>
            <w:tcW w:w="371"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7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88"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0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85"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89"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2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№132а мощностью 630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№130 мощностью 630</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№140 мощностью 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№137 мощностью 630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№135 мощностью 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№131 мощностью 250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ТП №141 мощностью 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ТП №134 мощностью 630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№141а мощностью 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№142а мощностью 2х400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10/0,4 кВ мощностью 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№146 мощностью 630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№144 мощностью 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№140 мощностью 400 кВА</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воздушных ЛЭП напряжением 10 кВ</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2024-2026</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кабельных ЛЭП напряжением 10 кВ</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2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воздушных ЛЭП напряжением 0,4 кВ (линия уличного освещения)</w:t>
            </w:r>
          </w:p>
        </w:tc>
        <w:tc>
          <w:tcPr>
            <w:tcW w:w="158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Благоустройство территории МО</w:t>
            </w:r>
          </w:p>
        </w:tc>
        <w:tc>
          <w:tcPr>
            <w:tcW w:w="20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уличного освещения</w:t>
            </w:r>
          </w:p>
        </w:tc>
        <w:tc>
          <w:tcPr>
            <w:tcW w:w="9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2024-2026</w:t>
            </w:r>
          </w:p>
        </w:tc>
        <w:tc>
          <w:tcPr>
            <w:tcW w:w="11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7100</w:t>
            </w:r>
          </w:p>
        </w:tc>
        <w:tc>
          <w:tcPr>
            <w:tcW w:w="122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bl>
    <w:p>
      <w:pPr>
        <w:pStyle w:val="13"/>
        <w:spacing w:lineRule="auto" w:line="240" w:before="0" w:after="0"/>
        <w:ind w:firstLine="567"/>
        <w:jc w:val="start"/>
        <w:rPr>
          <w:sz w:val="24"/>
          <w:szCs w:val="24"/>
        </w:rPr>
      </w:pPr>
      <w:bookmarkStart w:id="94" w:name="_Toc195175243"/>
      <w:r>
        <w:rPr>
          <w:sz w:val="24"/>
          <w:szCs w:val="24"/>
        </w:rPr>
        <w:t>5.2. Программа инвестиционных проектов в теплоснабжении</w:t>
      </w:r>
      <w:bookmarkEnd w:id="94"/>
    </w:p>
    <w:p>
      <w:pPr>
        <w:pStyle w:val="A1"/>
        <w:spacing w:lineRule="auto" w:line="240"/>
        <w:rPr/>
      </w:pPr>
      <w:bookmarkStart w:id="95" w:name="_Hlk161589550"/>
      <w:r>
        <w:rPr/>
        <w:t xml:space="preserve">Предложения по строительству, реконструкции и модернизации объектов системы теплоснабжения </w:t>
      </w:r>
      <w:bookmarkEnd w:id="95"/>
      <w:r>
        <w:rPr/>
        <w:t>приведены в таблице 49.</w:t>
      </w:r>
    </w:p>
    <w:p>
      <w:pPr>
        <w:pStyle w:val="A1"/>
        <w:spacing w:lineRule="auto" w:line="240"/>
        <w:jc w:val="end"/>
        <w:rPr/>
      </w:pPr>
      <w:r>
        <w:rPr>
          <w:rFonts w:eastAsia="Times New Roman"/>
          <w:i/>
          <w:iCs/>
        </w:rPr>
        <w:t>Таблица 49. Предложения по строительству, реконструкции и модернизации объектов системы теплоснабжения</w:t>
      </w:r>
    </w:p>
    <w:tbl>
      <w:tblPr>
        <w:tblW w:w="949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2"/>
        <w:gridCol w:w="3167"/>
        <w:gridCol w:w="1663"/>
        <w:gridCol w:w="1312"/>
        <w:gridCol w:w="1000"/>
        <w:gridCol w:w="899"/>
        <w:gridCol w:w="1077"/>
      </w:tblGrid>
      <w:tr>
        <w:trPr>
          <w:tblHeader w:val="true"/>
          <w:trHeight w:val="514" w:hRule="atLeast"/>
          <w:cantSplit w:val="true"/>
        </w:trPr>
        <w:tc>
          <w:tcPr>
            <w:tcW w:w="3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6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10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8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07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13" w:hRule="atLeast"/>
          <w:cantSplit w:val="true"/>
        </w:trPr>
        <w:tc>
          <w:tcPr>
            <w:tcW w:w="3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07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3" w:hRule="atLeast"/>
          <w:cantSplit w:val="true"/>
        </w:trPr>
        <w:tc>
          <w:tcPr>
            <w:tcW w:w="3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Вывод котельной №2 гп. Талинка из эксплуатации с заменой на три блочно-модульные котельные, работающие на природном газе</w:t>
            </w:r>
          </w:p>
        </w:tc>
        <w:tc>
          <w:tcPr>
            <w:tcW w:w="16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Вывод из эксплуатации низкоэффективных котельных</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Повышение энергоэффективности деятельности организации</w:t>
            </w:r>
          </w:p>
        </w:tc>
        <w:tc>
          <w:tcPr>
            <w:tcW w:w="10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93600</w:t>
            </w:r>
          </w:p>
        </w:tc>
        <w:tc>
          <w:tcPr>
            <w:tcW w:w="107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13" w:hRule="atLeast"/>
          <w:cantSplit w:val="true"/>
        </w:trPr>
        <w:tc>
          <w:tcPr>
            <w:tcW w:w="3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котельной №1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 с заменой оборудования на более энергоэффективное</w:t>
            </w:r>
          </w:p>
        </w:tc>
        <w:tc>
          <w:tcPr>
            <w:tcW w:w="16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теплоснабжения потребителей</w:t>
            </w:r>
          </w:p>
        </w:tc>
        <w:tc>
          <w:tcPr>
            <w:tcW w:w="131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расхода топлива</w:t>
            </w:r>
          </w:p>
        </w:tc>
        <w:tc>
          <w:tcPr>
            <w:tcW w:w="10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21274,6</w:t>
            </w:r>
          </w:p>
        </w:tc>
        <w:tc>
          <w:tcPr>
            <w:tcW w:w="107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bl>
    <w:p>
      <w:pPr>
        <w:pStyle w:val="13"/>
        <w:spacing w:lineRule="auto" w:line="240" w:before="0" w:after="0"/>
        <w:ind w:firstLine="567"/>
        <w:jc w:val="start"/>
        <w:rPr>
          <w:sz w:val="24"/>
          <w:szCs w:val="24"/>
        </w:rPr>
      </w:pPr>
      <w:r>
        <w:rPr>
          <w:sz w:val="24"/>
          <w:szCs w:val="24"/>
        </w:rPr>
        <w:t>5.3. Программа инвестиционных проектов в газоснабжении</w:t>
      </w:r>
    </w:p>
    <w:p>
      <w:pPr>
        <w:pStyle w:val="A1"/>
        <w:spacing w:lineRule="auto" w:line="240"/>
        <w:rPr/>
      </w:pPr>
      <w:r>
        <w:rPr/>
        <w:t>Предложения по строительству, реконструкции и модернизации объектов системы газоснабжения отсутствуют.</w:t>
      </w:r>
    </w:p>
    <w:p>
      <w:pPr>
        <w:pStyle w:val="13"/>
        <w:spacing w:lineRule="auto" w:line="240" w:before="0" w:after="0"/>
        <w:ind w:firstLine="567"/>
        <w:jc w:val="start"/>
        <w:rPr>
          <w:sz w:val="24"/>
          <w:szCs w:val="24"/>
        </w:rPr>
      </w:pPr>
      <w:bookmarkStart w:id="96" w:name="_Toc195175244"/>
      <w:r>
        <w:rPr>
          <w:sz w:val="24"/>
          <w:szCs w:val="24"/>
        </w:rPr>
        <w:t>5.4. Программа инвестиционных проектов в водоснабжении</w:t>
      </w:r>
      <w:bookmarkEnd w:id="96"/>
    </w:p>
    <w:p>
      <w:pPr>
        <w:pStyle w:val="A1"/>
        <w:spacing w:lineRule="auto" w:line="240"/>
        <w:rPr>
          <w:rFonts w:eastAsia="Times New Roman"/>
          <w:i/>
          <w:i/>
          <w:iCs/>
        </w:rPr>
      </w:pPr>
      <w:r>
        <w:rPr/>
        <w:t>Предложения по строительству, реконструкции и модернизации объектов системы водоснабжения приведены в таблице 50.</w:t>
      </w:r>
    </w:p>
    <w:p>
      <w:pPr>
        <w:pStyle w:val="A1"/>
        <w:spacing w:lineRule="auto" w:line="240"/>
        <w:jc w:val="end"/>
        <w:rPr/>
      </w:pPr>
      <w:r>
        <w:rPr>
          <w:rFonts w:eastAsia="Times New Roman"/>
          <w:i/>
          <w:iCs/>
        </w:rPr>
        <w:t>Таблица 50. Предложения по строительству, реконструкции и модернизации объектов системы водоснабжения</w:t>
      </w:r>
    </w:p>
    <w:tbl>
      <w:tblPr>
        <w:tblW w:w="9536"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69"/>
        <w:gridCol w:w="3453"/>
        <w:gridCol w:w="1345"/>
        <w:gridCol w:w="1327"/>
        <w:gridCol w:w="986"/>
        <w:gridCol w:w="871"/>
        <w:gridCol w:w="1184"/>
      </w:tblGrid>
      <w:tr>
        <w:trPr>
          <w:tblHeader w:val="true"/>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водоподготовительной установки ВПУ №3 пгт. Талинка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производительностью 133 м3/ч</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качества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Повышение качества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9909</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сетей водоснабжения ул. Строителей 57 – Центральная 11 – мкр. Лесников – ВОК пер. Лесной 31</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водоснабжения новых абонентов</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водоснабжения</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30902,8</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поворота на поселок (Водозабор) до Распределительной камеры (ПГ-99), Промзона протяженностью 3400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46404,00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УТ25 до теплофикационной камеры УТ 9, 3 мкр. по ул.Афлитунова» протяженностью 354,7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4107,48</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5</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жилого дома №24 до пожарного гидранта ПГ-66 1-го микрорайона г.п.Талинка. 1 этап протяженностью 284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2640,00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6</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жилого дома №24 до пожарного гидранта ПГ-66 1-го микрорайона г.п.Талинка. 2 этап. протяженностью 290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2696,00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7</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2 до теплофикационной камеры УТ4 Центральный мкр. протяженностью 188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1246,24</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до теплофикационной камеры УТ31 Центральный мкр. протяженностью 165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1518,82</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Центральный мкр. до теплофикационной камеры УТ7 3-й мкр. протяженностью 268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2028,73</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1 проезд 3 мкр. протяженностью 200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2 проезд 3 мкр. протяженностью 200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3 проезд 3 мкр. протяженностью 200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4 проезд 3 мкр. протяженностью 200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14</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5 проезд 3 мкр. протяженностью 200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15</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ПГ11 до ПГ18 г.п.Талинка протяженностью 260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ПГ9 до ПГ11 г.п.Талинка протяженностью 210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2500,00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17</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ПГ18 до ПГ16 г.п.Талинка протяженностью 181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2200,00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18</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УТ31 до УТ35 протяженностью 130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1500,00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19</w:t>
            </w:r>
          </w:p>
        </w:tc>
        <w:tc>
          <w:tcPr>
            <w:tcW w:w="3453"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УТ31 до ПГ43 протяженностью 131 м</w:t>
            </w:r>
          </w:p>
        </w:tc>
        <w:tc>
          <w:tcPr>
            <w:tcW w:w="13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1600,00</w:t>
            </w:r>
          </w:p>
        </w:tc>
        <w:tc>
          <w:tcPr>
            <w:tcW w:w="11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bl>
    <w:p>
      <w:pPr>
        <w:pStyle w:val="13"/>
        <w:spacing w:lineRule="auto" w:line="240" w:before="0" w:after="0"/>
        <w:ind w:firstLine="567"/>
        <w:jc w:val="start"/>
        <w:rPr>
          <w:sz w:val="24"/>
          <w:szCs w:val="24"/>
        </w:rPr>
      </w:pPr>
      <w:bookmarkStart w:id="97" w:name="_Toc195175245"/>
      <w:r>
        <w:rPr>
          <w:sz w:val="24"/>
          <w:szCs w:val="24"/>
        </w:rPr>
        <w:t>5.5. Программа инвестиционных проектов в водоотведении</w:t>
      </w:r>
      <w:bookmarkEnd w:id="97"/>
    </w:p>
    <w:p>
      <w:pPr>
        <w:pStyle w:val="A1"/>
        <w:spacing w:lineRule="auto" w:line="240"/>
        <w:rPr/>
      </w:pPr>
      <w:r>
        <w:rPr/>
        <w:t xml:space="preserve">Предложения по строительству, реконструкции и модернизации объектов системы </w:t>
      </w:r>
      <w:bookmarkStart w:id="98" w:name="_Hlk161589702"/>
      <w:r>
        <w:rPr/>
        <w:t xml:space="preserve">водоотведения </w:t>
      </w:r>
      <w:bookmarkEnd w:id="98"/>
      <w:r>
        <w:rPr/>
        <w:t>приведены в таблице 51.</w:t>
      </w:r>
    </w:p>
    <w:p>
      <w:pPr>
        <w:pStyle w:val="A1"/>
        <w:spacing w:lineRule="auto" w:line="240"/>
        <w:jc w:val="end"/>
        <w:rPr/>
      </w:pPr>
      <w:r>
        <w:rPr>
          <w:rFonts w:eastAsia="Times New Roman"/>
          <w:i/>
          <w:iCs/>
        </w:rPr>
        <w:t>Таблица 51. Предложения по строительству, реконструкции и модернизации объектов системы водоотведения</w:t>
      </w:r>
    </w:p>
    <w:tbl>
      <w:tblPr>
        <w:tblW w:w="955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4"/>
        <w:gridCol w:w="2489"/>
        <w:gridCol w:w="1602"/>
        <w:gridCol w:w="1747"/>
        <w:gridCol w:w="990"/>
        <w:gridCol w:w="1187"/>
        <w:gridCol w:w="1163"/>
      </w:tblGrid>
      <w:tr>
        <w:trPr>
          <w:tblHeader w:val="true"/>
          <w:trHeight w:val="728" w:hRule="atLeast"/>
          <w:cantSplit w:val="true"/>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4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6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7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1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20" w:hRule="atLeast"/>
          <w:cantSplit w:val="true"/>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1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4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Новые КОС пгт. Талинка производительностью 33600 м3/сут технологической зоны</w:t>
            </w:r>
          </w:p>
        </w:tc>
        <w:tc>
          <w:tcPr>
            <w:tcW w:w="16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качества очистки сточных вод, соответствующего установленным требованиям</w:t>
            </w:r>
          </w:p>
        </w:tc>
        <w:tc>
          <w:tcPr>
            <w:tcW w:w="17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воздействия на окружающую среду</w:t>
            </w:r>
          </w:p>
        </w:tc>
        <w:tc>
          <w:tcPr>
            <w:tcW w:w="9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1230000</w:t>
            </w:r>
          </w:p>
        </w:tc>
        <w:tc>
          <w:tcPr>
            <w:tcW w:w="11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val="en-US" w:eastAsia="ru-RU"/>
              </w:rPr>
              <w:t>2</w:t>
            </w:r>
          </w:p>
        </w:tc>
        <w:tc>
          <w:tcPr>
            <w:tcW w:w="24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КНС-4 пгт. Талинка мощностью 2400 м3/сут технологической зоны ЦВО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6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водоотведения новых абонентов</w:t>
            </w:r>
          </w:p>
        </w:tc>
        <w:tc>
          <w:tcPr>
            <w:tcW w:w="17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водоотведения</w:t>
            </w:r>
          </w:p>
        </w:tc>
        <w:tc>
          <w:tcPr>
            <w:tcW w:w="9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24000</w:t>
            </w:r>
          </w:p>
        </w:tc>
        <w:tc>
          <w:tcPr>
            <w:tcW w:w="11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val="en-US" w:eastAsia="ru-RU"/>
              </w:rPr>
            </w:pPr>
            <w:r>
              <w:rPr>
                <w:rFonts w:eastAsia="Times New Roman" w:cs="Times New Roman" w:ascii="Times New Roman" w:hAnsi="Times New Roman"/>
                <w:color w:val="000000"/>
                <w:sz w:val="20"/>
                <w:szCs w:val="20"/>
                <w:lang w:val="en-US" w:eastAsia="ru-RU"/>
              </w:rPr>
              <w:t>3</w:t>
            </w:r>
          </w:p>
        </w:tc>
        <w:tc>
          <w:tcPr>
            <w:tcW w:w="248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КНС-5 пгт. Талинка мощностью 2400 м3/сут технологической зоны ЦВО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6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водоотведения новых абонентов</w:t>
            </w:r>
          </w:p>
        </w:tc>
        <w:tc>
          <w:tcPr>
            <w:tcW w:w="174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водоотведения</w:t>
            </w:r>
          </w:p>
        </w:tc>
        <w:tc>
          <w:tcPr>
            <w:tcW w:w="9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24000</w:t>
            </w:r>
          </w:p>
        </w:tc>
        <w:tc>
          <w:tcPr>
            <w:tcW w:w="11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bl>
    <w:p>
      <w:pPr>
        <w:pStyle w:val="13"/>
        <w:spacing w:lineRule="auto" w:line="240" w:before="0" w:after="0"/>
        <w:ind w:firstLine="567"/>
        <w:jc w:val="both"/>
        <w:rPr>
          <w:sz w:val="24"/>
          <w:szCs w:val="24"/>
        </w:rPr>
      </w:pPr>
      <w:bookmarkStart w:id="99" w:name="_Toc195175246"/>
      <w:r>
        <w:rPr>
          <w:sz w:val="24"/>
          <w:szCs w:val="24"/>
        </w:rPr>
        <w:t>5.6. Программа инвестиционных проектов в системе сбора и утилизации твердых коммунальных отходов</w:t>
      </w:r>
      <w:bookmarkEnd w:id="99"/>
    </w:p>
    <w:p>
      <w:pPr>
        <w:pStyle w:val="A1"/>
        <w:spacing w:lineRule="auto" w:line="240"/>
        <w:rPr>
          <w:rFonts w:eastAsia="Times New Roman"/>
          <w:i/>
          <w:i/>
          <w:iCs/>
        </w:rPr>
      </w:pPr>
      <w:r>
        <w:rPr/>
        <w:t>Предложения по строительству и расширению (рекультивации) системы обращения с отходами приведены в таблице 52.</w:t>
      </w:r>
    </w:p>
    <w:p>
      <w:pPr>
        <w:pStyle w:val="A1"/>
        <w:spacing w:lineRule="auto" w:line="240"/>
        <w:jc w:val="end"/>
        <w:rPr/>
      </w:pPr>
      <w:r>
        <w:rPr>
          <w:rFonts w:eastAsia="Times New Roman"/>
          <w:i/>
          <w:iCs/>
        </w:rPr>
        <w:t>Таблица 52. Предложения по строительству и расширению (рекультивации) системы обращения с отходами</w:t>
      </w:r>
    </w:p>
    <w:tbl>
      <w:tblPr>
        <w:tblW w:w="953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9"/>
        <w:gridCol w:w="2335"/>
        <w:gridCol w:w="1319"/>
        <w:gridCol w:w="1349"/>
        <w:gridCol w:w="1133"/>
        <w:gridCol w:w="1560"/>
        <w:gridCol w:w="1457"/>
      </w:tblGrid>
      <w:tr>
        <w:trPr>
          <w:tblHeader w:val="true"/>
          <w:trHeight w:val="243" w:hRule="atLeast"/>
          <w:cantSplit w:val="true"/>
        </w:trPr>
        <w:tc>
          <w:tcPr>
            <w:tcW w:w="3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3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34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11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5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4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6" w:hRule="atLeast"/>
          <w:cantSplit w:val="true"/>
        </w:trPr>
        <w:tc>
          <w:tcPr>
            <w:tcW w:w="3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4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4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6" w:hRule="atLeast"/>
          <w:cantSplit w:val="true"/>
        </w:trPr>
        <w:tc>
          <w:tcPr>
            <w:tcW w:w="3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3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4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6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both"/>
        <w:rPr>
          <w:sz w:val="24"/>
          <w:szCs w:val="24"/>
        </w:rPr>
      </w:pPr>
      <w:r>
        <w:rPr>
          <w:sz w:val="24"/>
          <w:szCs w:val="24"/>
        </w:rPr>
        <w:t>5.7. Программа установки приборов учета в многоквартирных домах и бюджетных организациях</w:t>
      </w:r>
    </w:p>
    <w:p>
      <w:pPr>
        <w:pStyle w:val="A1"/>
        <w:spacing w:lineRule="auto" w:line="240"/>
        <w:rPr>
          <w:rFonts w:eastAsia="Times New Roman"/>
          <w:i/>
          <w:i/>
          <w:iCs/>
        </w:rPr>
      </w:pPr>
      <w:r>
        <w:rPr/>
        <w:t>Предложения по установке приборов учёта в многоквартирных домах и бюджетных организациях приведены в таблице 59.</w:t>
      </w:r>
    </w:p>
    <w:p>
      <w:pPr>
        <w:pStyle w:val="A1"/>
        <w:spacing w:lineRule="auto" w:line="240"/>
        <w:jc w:val="end"/>
        <w:rPr/>
      </w:pPr>
      <w:r>
        <w:rPr>
          <w:rFonts w:eastAsia="Times New Roman"/>
          <w:i/>
          <w:iCs/>
        </w:rPr>
        <w:t>Таблица 52. Предложения установке приборов учёта в многоквартирных домах и бюджетных организациях</w:t>
      </w:r>
    </w:p>
    <w:tbl>
      <w:tblPr>
        <w:tblW w:w="947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08"/>
        <w:gridCol w:w="2791"/>
        <w:gridCol w:w="2067"/>
        <w:gridCol w:w="1746"/>
        <w:gridCol w:w="1072"/>
        <w:gridCol w:w="1392"/>
      </w:tblGrid>
      <w:tr>
        <w:trPr>
          <w:tblHeader w:val="true"/>
          <w:trHeight w:val="311" w:hRule="atLeast"/>
          <w:cantSplit w:val="true"/>
        </w:trPr>
        <w:tc>
          <w:tcPr>
            <w:tcW w:w="4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9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20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7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10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3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8" w:hRule="atLeast"/>
          <w:cantSplit w:val="true"/>
        </w:trPr>
        <w:tc>
          <w:tcPr>
            <w:tcW w:w="4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9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0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8" w:hRule="atLeast"/>
          <w:cantSplit w:val="true"/>
        </w:trPr>
        <w:tc>
          <w:tcPr>
            <w:tcW w:w="4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79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20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7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92"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both"/>
        <w:rPr>
          <w:sz w:val="24"/>
          <w:szCs w:val="24"/>
        </w:rPr>
      </w:pPr>
      <w:r>
        <w:rPr>
          <w:sz w:val="24"/>
          <w:szCs w:val="24"/>
        </w:rPr>
        <w:t>5.8. Программа реализации энергосберегающих мероприятий в многоквартирных домах, бюджетных организациях, городском освещении</w:t>
      </w:r>
    </w:p>
    <w:p>
      <w:pPr>
        <w:pStyle w:val="A1"/>
        <w:spacing w:lineRule="auto" w:line="240"/>
        <w:rPr/>
      </w:pPr>
      <w:r>
        <w:rPr/>
        <w:t>Предложения по реализации энергосберегающих мероприятий в многоквартирных домах, бюджетных организациях, городском освещении отсутствуют.</w:t>
      </w:r>
    </w:p>
    <w:p>
      <w:pPr>
        <w:pStyle w:val="13"/>
        <w:spacing w:lineRule="auto" w:line="240" w:before="0" w:after="0"/>
        <w:ind w:firstLine="567"/>
        <w:jc w:val="both"/>
        <w:rPr>
          <w:sz w:val="24"/>
          <w:szCs w:val="24"/>
        </w:rPr>
      </w:pPr>
      <w:r>
        <w:rPr>
          <w:sz w:val="24"/>
          <w:szCs w:val="24"/>
        </w:rPr>
        <w:t>5.9. Взаимосвязанность проектов</w:t>
      </w:r>
    </w:p>
    <w:p>
      <w:pPr>
        <w:pStyle w:val="A1"/>
        <w:spacing w:lineRule="auto" w:line="240"/>
        <w:rPr/>
      </w:pPr>
      <w:r>
        <w:rPr/>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pPr>
        <w:pStyle w:val="A1"/>
        <w:spacing w:lineRule="auto" w:line="240"/>
        <w:rPr/>
      </w:pPr>
      <w:r>
        <w:rPr/>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pPr>
        <w:pStyle w:val="A1"/>
        <w:spacing w:lineRule="auto" w:line="240"/>
        <w:rPr/>
      </w:pPr>
      <w:r>
        <w:rPr/>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pPr>
        <w:pStyle w:val="A1"/>
        <w:spacing w:lineRule="auto" w:line="240"/>
        <w:rPr>
          <w:b/>
          <w:bCs/>
        </w:rPr>
      </w:pPr>
      <w:r>
        <w:rPr>
          <w:b/>
          <w:bCs/>
        </w:rPr>
      </w:r>
    </w:p>
    <w:p>
      <w:pPr>
        <w:pStyle w:val="A1"/>
        <w:spacing w:lineRule="auto" w:line="240"/>
        <w:rPr>
          <w:b/>
          <w:bCs/>
        </w:rPr>
      </w:pPr>
      <w:r>
        <w:rPr>
          <w:b/>
          <w:bCs/>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Раздел 6. Источники инвестиций, тарифы </w:t>
      </w:r>
    </w:p>
    <w:p>
      <w:pPr>
        <w:pStyle w:val="Normal"/>
        <w:spacing w:lineRule="auto" w:line="240" w:before="0" w:after="0"/>
        <w:jc w:val="center"/>
        <w:rPr>
          <w:rFonts w:ascii="Times New Roman" w:hAnsi="Times New Roman" w:eastAsia="" w:cs="Times New Roman" w:eastAsiaTheme="minorEastAsia"/>
          <w:b/>
          <w:spacing w:val="1"/>
          <w:sz w:val="24"/>
          <w:szCs w:val="24"/>
          <w:lang w:eastAsia="ru-RU"/>
        </w:rPr>
      </w:pPr>
      <w:bookmarkStart w:id="100" w:name="_Toc195175247"/>
      <w:r>
        <w:rPr>
          <w:rFonts w:cs="Times New Roman" w:ascii="Times New Roman" w:hAnsi="Times New Roman"/>
          <w:b/>
          <w:sz w:val="24"/>
          <w:szCs w:val="24"/>
        </w:rPr>
        <w:t>и доступность программы для населения</w:t>
      </w:r>
      <w:bookmarkEnd w:id="100"/>
    </w:p>
    <w:p>
      <w:pPr>
        <w:pStyle w:val="A1"/>
        <w:spacing w:lineRule="auto" w:line="240"/>
        <w:rPr/>
      </w:pPr>
      <w:r>
        <w:rPr/>
      </w:r>
    </w:p>
    <w:p>
      <w:pPr>
        <w:pStyle w:val="A1"/>
        <w:spacing w:lineRule="auto" w:line="240"/>
        <w:rPr/>
      </w:pPr>
      <w:r>
        <w:rPr/>
        <w:t xml:space="preserve">Распределение финансирования проектов, намеченных к реализации указано в </w:t>
        <w:br/>
        <w:t>таблице 53.</w:t>
      </w:r>
    </w:p>
    <w:p>
      <w:pPr>
        <w:pStyle w:val="A1"/>
        <w:tabs>
          <w:tab w:val="clear" w:pos="708"/>
          <w:tab w:val="left" w:pos="5387" w:leader="none"/>
        </w:tabs>
        <w:spacing w:lineRule="auto" w:line="240"/>
        <w:rPr/>
      </w:pPr>
      <w:r>
        <w:rPr/>
        <w:t>Перспективные тарифы на коммунальные услуги указаны в таблице 54.</w:t>
      </w:r>
    </w:p>
    <w:p>
      <w:pPr>
        <w:pStyle w:val="A1"/>
        <w:spacing w:lineRule="auto" w:line="240"/>
        <w:rPr/>
      </w:pPr>
      <w:r>
        <w:rPr/>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55. </w:t>
      </w:r>
    </w:p>
    <w:p>
      <w:pPr>
        <w:pStyle w:val="A1"/>
        <w:spacing w:lineRule="auto" w:line="240"/>
        <w:rPr/>
      </w:pPr>
      <w:r>
        <w:rPr/>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pPr>
        <w:pStyle w:val="A1"/>
        <w:spacing w:lineRule="auto" w:line="240"/>
        <w:rPr/>
      </w:pPr>
      <w:r>
        <w:rPr/>
        <w:t>Варианты организации реализации проектов указаны в таблице 56.</w:t>
      </w:r>
    </w:p>
    <w:p>
      <w:pPr>
        <w:sectPr>
          <w:type w:val="nextPage"/>
          <w:pgSz w:w="11906" w:h="16838"/>
          <w:pgMar w:left="1701" w:right="707" w:gutter="0" w:header="0" w:top="1134" w:footer="0" w:bottom="1134"/>
          <w:pgNumType w:fmt="decimal"/>
          <w:formProt w:val="false"/>
          <w:textDirection w:val="lrTb"/>
          <w:docGrid w:type="default" w:linePitch="360" w:charSpace="4096"/>
        </w:sectPr>
        <w:pStyle w:val="A1"/>
        <w:spacing w:lineRule="auto" w:line="240"/>
        <w:rPr/>
      </w:pPr>
      <w:r>
        <w:rPr/>
        <w:t>Более детальный анализ источников финансирования представлен в разделах 12-15 Тома 2 «Обосновывающие материалы».</w:t>
      </w:r>
    </w:p>
    <w:p>
      <w:pPr>
        <w:pStyle w:val="A1"/>
        <w:spacing w:lineRule="auto" w:line="240"/>
        <w:jc w:val="end"/>
        <w:rPr>
          <w:i/>
          <w:i/>
          <w:iCs/>
        </w:rPr>
      </w:pPr>
      <w:r>
        <w:rPr>
          <w:i/>
          <w:iCs/>
        </w:rPr>
        <w:t>Таблица 53. Финансовые потребности для реализации программы</w:t>
      </w:r>
    </w:p>
    <w:tbl>
      <w:tblPr>
        <w:tblW w:w="14667" w:type="dxa"/>
        <w:jc w:val="start"/>
        <w:tblInd w:w="0" w:type="dxa"/>
        <w:tblLayout w:type="fixed"/>
        <w:tblCellMar>
          <w:top w:w="0" w:type="dxa"/>
          <w:start w:w="10" w:type="dxa"/>
          <w:bottom w:w="0" w:type="dxa"/>
          <w:end w:w="10" w:type="dxa"/>
        </w:tblCellMar>
        <w:tblLook w:val="04a0" w:noHBand="0" w:noVBand="1" w:firstColumn="1" w:lastRow="0" w:lastColumn="0" w:firstRow="1"/>
      </w:tblPr>
      <w:tblGrid>
        <w:gridCol w:w="337"/>
        <w:gridCol w:w="1641"/>
        <w:gridCol w:w="3915"/>
        <w:gridCol w:w="868"/>
        <w:gridCol w:w="804"/>
        <w:gridCol w:w="868"/>
        <w:gridCol w:w="870"/>
        <w:gridCol w:w="770"/>
        <w:gridCol w:w="764"/>
        <w:gridCol w:w="770"/>
        <w:gridCol w:w="764"/>
        <w:gridCol w:w="763"/>
        <w:gridCol w:w="761"/>
        <w:gridCol w:w="764"/>
        <w:gridCol w:w="8"/>
      </w:tblGrid>
      <w:tr>
        <w:trPr>
          <w:trHeight w:val="18" w:hRule="atLeast"/>
        </w:trPr>
        <w:tc>
          <w:tcPr>
            <w:tcW w:w="337"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41"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Область проектов</w:t>
            </w:r>
          </w:p>
        </w:tc>
        <w:tc>
          <w:tcPr>
            <w:tcW w:w="3915"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774" w:type="dxa"/>
            <w:gridSpan w:val="12"/>
            <w:tcBorders>
              <w:top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 тыс. руб.</w:t>
            </w:r>
          </w:p>
        </w:tc>
      </w:tr>
      <w:tr>
        <w:trPr>
          <w:trHeight w:val="18" w:hRule="atLeast"/>
        </w:trPr>
        <w:tc>
          <w:tcPr>
            <w:tcW w:w="337"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c>
          <w:tcPr>
            <w:tcW w:w="8" w:type="dxa"/>
            <w:tcBorders/>
          </w:tcPr>
          <w:p>
            <w:pPr>
              <w:pStyle w:val="Normal"/>
              <w:spacing w:before="0" w:after="160"/>
              <w:rPr/>
            </w:pPr>
            <w:r>
              <w:rPr/>
            </w:r>
          </w:p>
        </w:tc>
      </w:tr>
      <w:tr>
        <w:trPr>
          <w:trHeight w:val="18" w:hRule="atLeast"/>
        </w:trPr>
        <w:tc>
          <w:tcPr>
            <w:tcW w:w="33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41"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93600,0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21274,6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100594,6</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93600,0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21274,6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100594,6</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41"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55847,5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8893,6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30902,8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55847,5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8893,6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30902,8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55847,5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8893,6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30902,8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41"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1278000,0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1278000,0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41"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24100,00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24100,00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41"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3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1641"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Сбор и утилизация твердых коммунальных отходов</w:t>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1641"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Совокупные финансовые потребности</w:t>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154447,5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33168,2</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44809,0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1413997,4</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149447,5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30168,2</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1409497,4</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37"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41"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5"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60847,5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11893,6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44809,0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35402,8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bl>
    <w:p>
      <w:pPr>
        <w:pStyle w:val="A1"/>
        <w:spacing w:lineRule="auto" w:line="240"/>
        <w:rPr/>
      </w:pPr>
      <w:r>
        <w:rPr/>
      </w:r>
    </w:p>
    <w:p>
      <w:pPr>
        <w:pStyle w:val="A1"/>
        <w:tabs>
          <w:tab w:val="clear" w:pos="708"/>
          <w:tab w:val="left" w:pos="5387" w:leader="none"/>
        </w:tabs>
        <w:spacing w:lineRule="auto" w:line="240"/>
        <w:jc w:val="end"/>
        <w:rPr>
          <w:i/>
          <w:i/>
          <w:iCs/>
        </w:rPr>
      </w:pPr>
      <w:r>
        <w:rPr>
          <w:i/>
          <w:iCs/>
        </w:rPr>
      </w:r>
    </w:p>
    <w:p>
      <w:pPr>
        <w:pStyle w:val="A1"/>
        <w:tabs>
          <w:tab w:val="clear" w:pos="708"/>
          <w:tab w:val="left" w:pos="5387" w:leader="none"/>
        </w:tabs>
        <w:spacing w:lineRule="auto" w:line="240"/>
        <w:jc w:val="end"/>
        <w:rPr>
          <w:i/>
          <w:i/>
          <w:iCs/>
        </w:rPr>
      </w:pPr>
      <w:r>
        <w:rPr>
          <w:i/>
          <w:iCs/>
        </w:rPr>
        <w:t>Таблица 54. Перспективные тарифы на коммунальные услуги</w:t>
      </w:r>
    </w:p>
    <w:tbl>
      <w:tblPr>
        <w:tblW w:w="1459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619"/>
        <w:gridCol w:w="1208"/>
        <w:gridCol w:w="646"/>
        <w:gridCol w:w="1367"/>
        <w:gridCol w:w="1157"/>
        <w:gridCol w:w="839"/>
        <w:gridCol w:w="556"/>
        <w:gridCol w:w="657"/>
        <w:gridCol w:w="658"/>
        <w:gridCol w:w="656"/>
        <w:gridCol w:w="657"/>
        <w:gridCol w:w="656"/>
        <w:gridCol w:w="656"/>
        <w:gridCol w:w="655"/>
        <w:gridCol w:w="655"/>
        <w:gridCol w:w="655"/>
        <w:gridCol w:w="655"/>
        <w:gridCol w:w="634"/>
      </w:tblGrid>
      <w:tr>
        <w:trPr>
          <w:tblHeader w:val="true"/>
          <w:trHeight w:val="20" w:hRule="atLeast"/>
          <w:cantSplit w:val="true"/>
        </w:trPr>
        <w:tc>
          <w:tcPr>
            <w:tcW w:w="16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Сфера коммунальной деятельности</w:t>
            </w:r>
          </w:p>
        </w:tc>
        <w:tc>
          <w:tcPr>
            <w:tcW w:w="12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Потребители без дифференциации ГП Талинка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2180,5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2267,7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2358,4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2452,7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2550,9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2652,9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2759,0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2869,4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2984,1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3227,6</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3356,7</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 ГП Талинка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2180,5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2267,7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2358,4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2452,7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2550,9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2652,9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2759,0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2869,4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2984,1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3227,6</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3356,7</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гп. Талинка: подъём воды, водоподготовка, транспортировка воды</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95,6</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107,5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116,3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136,0</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подъём воды, водоподготовка, транспортировка воды</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137,2</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154,3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166,9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195,3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r>
      <w:tr>
        <w:trPr>
          <w:trHeight w:val="20" w:hRule="atLeast"/>
          <w:cantSplit w:val="true"/>
        </w:trPr>
        <w:tc>
          <w:tcPr>
            <w:tcW w:w="16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2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гп. Талинка: приём, транспортировка, очистка сточных вод</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58,1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79,5</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82,7</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«ЮТЭК-Региональные сети»</w:t>
            </w:r>
          </w:p>
        </w:tc>
        <w:tc>
          <w:tcPr>
            <w:tcW w:w="64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w:t>
            </w:r>
          </w:p>
        </w:tc>
        <w:tc>
          <w:tcPr>
            <w:tcW w:w="2524"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 потре-бители</w:t>
            </w:r>
          </w:p>
        </w:tc>
        <w:tc>
          <w:tcPr>
            <w:tcW w:w="2524"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Обращение с ТКО</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«Югра-Экология»</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населения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872,1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907,0</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943,3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981,0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1020,3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1061,1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1103,5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1147,7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1241,3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1291,0</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1342,6</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населения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9883,1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10278,4</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10689,5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11117,1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11561,8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12024,2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12505,2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13005,4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13525,6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14066,7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14629,3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15214,5</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625,8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650,8</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676,8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703,9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732,1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761,3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856,4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890,7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926,3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963,3</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7091,5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7375,2</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7670,2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7977,0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8296,1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8627,9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8973,0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9332,0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9705,2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10093,4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10497,2</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10917,1</w:t>
            </w:r>
          </w:p>
        </w:tc>
      </w:tr>
    </w:tbl>
    <w:p>
      <w:pPr>
        <w:pStyle w:val="A1"/>
        <w:tabs>
          <w:tab w:val="clear" w:pos="708"/>
          <w:tab w:val="left" w:pos="5387" w:leader="none"/>
        </w:tabs>
        <w:spacing w:lineRule="auto" w:line="240"/>
        <w:jc w:val="end"/>
        <w:rPr>
          <w:i/>
          <w:i/>
          <w:iCs/>
        </w:rPr>
      </w:pPr>
      <w:r>
        <w:rPr>
          <w:i/>
          <w:iCs/>
        </w:rPr>
      </w:r>
    </w:p>
    <w:p>
      <w:pPr>
        <w:pStyle w:val="Normal"/>
        <w:rPr>
          <w:rFonts w:ascii="Times New Roman" w:hAnsi="Times New Roman" w:eastAsia="Calibri" w:cs="Times New Roman"/>
          <w:i/>
          <w:i/>
          <w:iCs/>
          <w:sz w:val="24"/>
          <w:szCs w:val="24"/>
        </w:rPr>
      </w:pPr>
      <w:r>
        <w:rPr>
          <w:rFonts w:eastAsia="Calibri" w:cs="Times New Roman" w:ascii="Times New Roman" w:hAnsi="Times New Roman"/>
          <w:i/>
          <w:iCs/>
          <w:sz w:val="24"/>
          <w:szCs w:val="24"/>
        </w:rPr>
      </w:r>
      <w:r>
        <w:br w:type="page"/>
      </w:r>
    </w:p>
    <w:p>
      <w:pPr>
        <w:pStyle w:val="A1"/>
        <w:spacing w:lineRule="auto" w:line="240" w:before="0" w:after="0"/>
        <w:contextualSpacing/>
        <w:jc w:val="end"/>
        <w:rPr>
          <w:i/>
          <w:i/>
          <w:iCs/>
        </w:rPr>
      </w:pPr>
      <w:r>
        <w:rPr>
          <w:i/>
          <w:iCs/>
        </w:rPr>
        <w:t>Таблица 55. Прогноз расходов на коммунальные услуги</w:t>
      </w:r>
    </w:p>
    <w:tbl>
      <w:tblPr>
        <w:tblW w:w="1474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21"/>
        <w:gridCol w:w="3116"/>
        <w:gridCol w:w="852"/>
        <w:gridCol w:w="863"/>
        <w:gridCol w:w="861"/>
        <w:gridCol w:w="861"/>
        <w:gridCol w:w="864"/>
        <w:gridCol w:w="863"/>
        <w:gridCol w:w="862"/>
        <w:gridCol w:w="864"/>
        <w:gridCol w:w="863"/>
        <w:gridCol w:w="861"/>
        <w:gridCol w:w="864"/>
        <w:gridCol w:w="864"/>
        <w:gridCol w:w="866"/>
      </w:tblGrid>
      <w:tr>
        <w:trPr>
          <w:trHeight w:val="14" w:hRule="atLeast"/>
        </w:trPr>
        <w:tc>
          <w:tcPr>
            <w:tcW w:w="42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11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Параметр</w:t>
            </w:r>
          </w:p>
        </w:tc>
        <w:tc>
          <w:tcPr>
            <w:tcW w:w="85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0356" w:type="dxa"/>
            <w:gridSpan w:val="1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14" w:hRule="atLeast"/>
        </w:trPr>
        <w:tc>
          <w:tcPr>
            <w:tcW w:w="421"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1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5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Плата населения за коммунальные услуги, в том числе:</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5018,88</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5712,49</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6467,75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7164,59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7461,22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7764,45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8080,08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8408,62</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8750,60</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9106,58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9477,15</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9862,89</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3411,30</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3549,72</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3693,75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3843,63</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3999,58</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4161,86</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4330,73</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4506,45</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4689,29</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4879,55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5077,53</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5283,54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118,00</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122,73</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126,86</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131,11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136,36</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141,81</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147,49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153,39</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159,52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165,90</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172,54</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179,44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37,45</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38,94</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40,25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43,27</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46,80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48,67</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50,62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52,64</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54,75</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56,94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1393,62</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1937,34</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2534,62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3068,38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3191,11</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3318,76</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3451,51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3589,57</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3733,15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3882,48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4037,77</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4199,29</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2,68</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5,56</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7,03</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11,81</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12,77</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13,28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13,81</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14,37</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14,94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55,94</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61,09</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66,71</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72,84</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79,55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85,21</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91,28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97,78</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104,74</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112,19</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120,19</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128,74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Расходы бюджета на социальную поддержку и субсидии населения</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150,82</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157,21</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163,86</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170,50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177,15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183,79</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190,44</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197,09</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203,74</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210,38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217,03</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223,68</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Критерии доступности коммунальных услуг для населения:</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расходов на коммунальные услуги в совокупном доходе семьи</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22,98</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21,83</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20,74</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15,25</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14,48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13,76</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13,07</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населения с доходами ниже прожиточного минимума</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18,19</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17,28</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13,37</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12,70</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12,07</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11,46</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10,89</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10,35</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Уровень собираемости платежей за коммунальные услуги</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31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получателей субсидий на оплату коммунальных услуг в общей численности населения</w:t>
            </w:r>
          </w:p>
        </w:tc>
        <w:tc>
          <w:tcPr>
            <w:tcW w:w="8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r>
    </w:tbl>
    <w:p>
      <w:pPr>
        <w:sectPr>
          <w:type w:val="nextPage"/>
          <w:pgSz w:orient="landscape" w:w="16838" w:h="11906"/>
          <w:pgMar w:left="1134" w:right="1134" w:gutter="0" w:header="0" w:top="709" w:footer="0" w:bottom="851"/>
          <w:pgNumType w:fmt="decimal"/>
          <w:formProt w:val="false"/>
          <w:textDirection w:val="lrTb"/>
          <w:docGrid w:type="default" w:linePitch="360" w:charSpace="4096"/>
        </w:sectPr>
      </w:pPr>
    </w:p>
    <w:p>
      <w:pPr>
        <w:pStyle w:val="A1"/>
        <w:spacing w:lineRule="auto" w:line="240"/>
        <w:jc w:val="end"/>
        <w:rPr>
          <w:i/>
          <w:i/>
          <w:iCs/>
        </w:rPr>
      </w:pPr>
      <w:r>
        <w:rPr>
          <w:i/>
          <w:iCs/>
        </w:rPr>
        <w:t>Таблица 56. Варианты организации реализации проектов</w:t>
      </w:r>
    </w:p>
    <w:tbl>
      <w:tblPr>
        <w:tblW w:w="945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30"/>
        <w:gridCol w:w="1626"/>
        <w:gridCol w:w="1704"/>
        <w:gridCol w:w="3066"/>
        <w:gridCol w:w="2596"/>
        <w:gridCol w:w="30"/>
      </w:tblGrid>
      <w:tr>
        <w:trPr>
          <w:tblHeader w:val="true"/>
          <w:trHeight w:val="450" w:hRule="atLeast"/>
        </w:trPr>
        <w:tc>
          <w:tcPr>
            <w:tcW w:w="4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2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Область проектов</w:t>
            </w:r>
          </w:p>
        </w:tc>
        <w:tc>
          <w:tcPr>
            <w:tcW w:w="170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Группа проектов</w:t>
            </w:r>
          </w:p>
        </w:tc>
        <w:tc>
          <w:tcPr>
            <w:tcW w:w="306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Вариант организации</w:t>
            </w:r>
          </w:p>
        </w:tc>
        <w:tc>
          <w:tcPr>
            <w:tcW w:w="25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Обоснование</w:t>
            </w:r>
          </w:p>
        </w:tc>
        <w:tc>
          <w:tcPr>
            <w:tcW w:w="30" w:type="dxa"/>
            <w:tcBorders/>
          </w:tcPr>
          <w:p>
            <w:pPr>
              <w:pStyle w:val="Normal"/>
              <w:spacing w:before="0" w:after="160"/>
              <w:rPr/>
            </w:pPr>
            <w:r>
              <w:rPr/>
            </w:r>
          </w:p>
        </w:tc>
      </w:tr>
      <w:tr>
        <w:trPr>
          <w:tblHeader w:val="true"/>
          <w:trHeight w:val="19" w:hRule="atLeast"/>
        </w:trPr>
        <w:tc>
          <w:tcPr>
            <w:tcW w:w="4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19" w:hRule="atLeast"/>
        </w:trPr>
        <w:tc>
          <w:tcPr>
            <w:tcW w:w="4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6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тепловых 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тепловых 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теплоисточников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теплоисточников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водопроводных 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водопроводных 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водоисточников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водоисточников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канализационных 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канализационных 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очистных сооружений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очистных сооружений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электросетей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электросетей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подстанций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подстанций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газопровода</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газопровода</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распределительных пунктов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распределительных пунктов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Сбор и утилизация твердых коммунальных отходов</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Пополнение мусоровозного автопарка</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мусоровозного автопарка</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полигонов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полигонов</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Уличное освещение</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Замена уличных осветительных приборов на светодиодные</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выставляемые на конкурс для привлечения сторонних инвесторов (СИ)</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объектов уличного освещения</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выставляемые на конкурс для привлечения сторонних инвесторов (СИ)</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Жилые здания</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зданий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Статья 166 Жилищного кодекса РФ</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Модернизация системы снабжения коммунальными ресурсами</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Статья 166 Жилищного кодекса РФ</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Установка общедомовых приборов учёта</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Статья 166 Жилищного кодекса РФ</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162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Общественно-деловые здания</w:t>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Капитальный ремонт зданий</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Модернизация системы снабжения коммунальными ресурсами</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trPr>
        <w:tc>
          <w:tcPr>
            <w:tcW w:w="43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2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Установка общедомовых приборов учёта</w:t>
            </w:r>
          </w:p>
        </w:tc>
        <w:tc>
          <w:tcPr>
            <w:tcW w:w="30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13"/>
        <w:spacing w:lineRule="auto" w:line="240"/>
        <w:ind w:firstLine="567"/>
        <w:jc w:val="start"/>
        <w:rPr/>
      </w:pPr>
      <w:r>
        <w:rPr/>
      </w:r>
    </w:p>
    <w:p>
      <w:pPr>
        <w:pStyle w:val="13"/>
        <w:spacing w:lineRule="auto" w:line="240"/>
        <w:ind w:firstLine="567"/>
        <w:jc w:val="start"/>
        <w:rPr/>
      </w:pPr>
      <w:r>
        <w:rPr/>
      </w:r>
    </w:p>
    <w:p>
      <w:pPr>
        <w:pStyle w:val="13"/>
        <w:spacing w:lineRule="auto" w:line="240"/>
        <w:ind w:firstLine="567"/>
        <w:jc w:val="start"/>
        <w:rPr/>
      </w:pPr>
      <w:r>
        <w:rPr/>
      </w:r>
    </w:p>
    <w:p>
      <w:pPr>
        <w:pStyle w:val="13"/>
        <w:spacing w:lineRule="auto" w:line="240"/>
        <w:ind w:firstLine="567"/>
        <w:jc w:val="start"/>
        <w:rPr/>
      </w:pPr>
      <w:r>
        <w:rPr/>
      </w:r>
    </w:p>
    <w:p>
      <w:pPr>
        <w:pStyle w:val="13"/>
        <w:spacing w:lineRule="auto" w:line="240"/>
        <w:ind w:firstLine="567"/>
        <w:jc w:val="start"/>
        <w:rPr/>
      </w:pPr>
      <w:r>
        <w:rPr/>
      </w:r>
    </w:p>
    <w:p>
      <w:pPr>
        <w:pStyle w:val="Normal"/>
        <w:spacing w:lineRule="auto" w:line="240"/>
        <w:rPr>
          <w:rFonts w:ascii="Times New Roman" w:hAnsi="Times New Roman" w:eastAsia="" w:cs="Times New Roman" w:eastAsiaTheme="minorEastAsia"/>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3"/>
        <w:spacing w:lineRule="auto" w:line="240" w:before="0" w:after="0"/>
        <w:rPr>
          <w:sz w:val="24"/>
          <w:szCs w:val="24"/>
        </w:rPr>
      </w:pPr>
      <w:r>
        <w:rPr>
          <w:sz w:val="24"/>
          <w:szCs w:val="24"/>
        </w:rPr>
        <w:t>Раздел 7. Управление программой</w:t>
      </w:r>
    </w:p>
    <w:p>
      <w:pPr>
        <w:pStyle w:val="13"/>
        <w:spacing w:lineRule="auto" w:line="240" w:before="0" w:after="0"/>
        <w:ind w:firstLine="567"/>
        <w:jc w:val="start"/>
        <w:rPr>
          <w:sz w:val="24"/>
          <w:szCs w:val="24"/>
        </w:rPr>
      </w:pPr>
      <w:r>
        <w:rPr>
          <w:sz w:val="24"/>
          <w:szCs w:val="24"/>
        </w:rPr>
      </w:r>
    </w:p>
    <w:p>
      <w:pPr>
        <w:pStyle w:val="13"/>
        <w:spacing w:lineRule="auto" w:line="240" w:before="0" w:after="0"/>
        <w:ind w:firstLine="567"/>
        <w:jc w:val="start"/>
        <w:rPr>
          <w:sz w:val="24"/>
          <w:szCs w:val="24"/>
        </w:rPr>
      </w:pPr>
      <w:r>
        <w:rPr>
          <w:sz w:val="24"/>
          <w:szCs w:val="24"/>
        </w:rPr>
        <w:t xml:space="preserve">7.1. Ответственный за реализацию программы </w:t>
      </w:r>
    </w:p>
    <w:p>
      <w:pPr>
        <w:pStyle w:val="A1"/>
        <w:spacing w:lineRule="auto" w:line="240"/>
        <w:rPr/>
      </w:pPr>
      <w:r>
        <w:rPr/>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pPr>
        <w:pStyle w:val="A1"/>
        <w:spacing w:lineRule="auto" w:line="240"/>
        <w:rPr/>
      </w:pPr>
      <w:r>
        <w:rPr/>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pPr>
        <w:pStyle w:val="A1"/>
        <w:spacing w:lineRule="auto" w:line="240"/>
        <w:rPr/>
      </w:pPr>
      <w:r>
        <w:rPr/>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pPr>
        <w:pStyle w:val="A1"/>
        <w:spacing w:lineRule="auto" w:line="240"/>
        <w:rPr/>
      </w:pPr>
      <w:r>
        <w:rPr/>
        <w:t xml:space="preserve">Механизм реализации Программы базируется на принципах разграничения полномочий и ответственности всех исполнителей Программы. </w:t>
      </w:r>
    </w:p>
    <w:p>
      <w:pPr>
        <w:pStyle w:val="Style24"/>
        <w:spacing w:lineRule="auto" w:line="240"/>
        <w:ind w:firstLine="567" w:start="0"/>
        <w:rPr/>
      </w:pPr>
      <w:r>
        <w:rPr/>
        <w:t xml:space="preserve">Мониторинг и корректировка Программы осуществляются на основании следующих нормативных документов: </w:t>
      </w:r>
    </w:p>
    <w:p>
      <w:pPr>
        <w:pStyle w:val="Style24"/>
        <w:numPr>
          <w:ilvl w:val="0"/>
          <w:numId w:val="2"/>
        </w:numPr>
        <w:spacing w:lineRule="auto" w:line="240"/>
        <w:ind w:firstLine="567" w:start="0"/>
        <w:rPr/>
      </w:pPr>
      <w:r>
        <w:rPr/>
        <w:t xml:space="preserve">Федеральный закон от 30 декабря 2004 № 210-ФЗ «Об основах регулирования тарифов организаций коммунального комплекса». </w:t>
      </w:r>
    </w:p>
    <w:p>
      <w:pPr>
        <w:pStyle w:val="Style24"/>
        <w:numPr>
          <w:ilvl w:val="0"/>
          <w:numId w:val="2"/>
        </w:numPr>
        <w:spacing w:lineRule="auto" w:line="240"/>
        <w:ind w:firstLine="567" w:start="0"/>
        <w:rPr/>
      </w:pPr>
      <w:r>
        <w:rPr/>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pPr>
        <w:pStyle w:val="Style24"/>
        <w:numPr>
          <w:ilvl w:val="0"/>
          <w:numId w:val="2"/>
        </w:numPr>
        <w:spacing w:lineRule="auto" w:line="240"/>
        <w:ind w:firstLine="567" w:start="0"/>
        <w:rPr/>
      </w:pPr>
      <w:r>
        <w:rPr/>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pPr>
        <w:pStyle w:val="Style24"/>
        <w:numPr>
          <w:ilvl w:val="0"/>
          <w:numId w:val="2"/>
        </w:numPr>
        <w:spacing w:lineRule="auto" w:line="240"/>
        <w:ind w:firstLine="567" w:start="0"/>
        <w:rPr/>
      </w:pPr>
      <w:r>
        <w:rPr/>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pPr>
        <w:pStyle w:val="Style24"/>
        <w:spacing w:lineRule="auto" w:line="240"/>
        <w:ind w:firstLine="567" w:start="0"/>
        <w:rPr/>
      </w:pPr>
      <w:r>
        <w:rPr/>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pPr>
        <w:pStyle w:val="Style24"/>
        <w:spacing w:lineRule="auto" w:line="240"/>
        <w:ind w:firstLine="567" w:start="0"/>
        <w:rPr/>
      </w:pPr>
      <w:r>
        <w:rPr/>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pPr>
        <w:pStyle w:val="13"/>
        <w:spacing w:lineRule="auto" w:line="240" w:before="0" w:after="0"/>
        <w:ind w:firstLine="567"/>
        <w:jc w:val="start"/>
        <w:rPr>
          <w:sz w:val="24"/>
          <w:szCs w:val="24"/>
        </w:rPr>
      </w:pPr>
      <w:r>
        <w:rPr>
          <w:sz w:val="24"/>
          <w:szCs w:val="24"/>
        </w:rPr>
        <w:t xml:space="preserve">7.2. План-график работ по реализации программы </w:t>
      </w:r>
    </w:p>
    <w:p>
      <w:pPr>
        <w:pStyle w:val="A1"/>
        <w:spacing w:lineRule="auto" w:line="240"/>
        <w:rPr/>
      </w:pPr>
      <w:r>
        <w:rPr/>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pPr>
        <w:pStyle w:val="13"/>
        <w:spacing w:lineRule="auto" w:line="240" w:before="0" w:after="0"/>
        <w:ind w:firstLine="567"/>
        <w:jc w:val="start"/>
        <w:rPr>
          <w:sz w:val="24"/>
          <w:szCs w:val="24"/>
        </w:rPr>
      </w:pPr>
      <w:r>
        <w:rPr>
          <w:sz w:val="24"/>
          <w:szCs w:val="24"/>
        </w:rPr>
        <w:t xml:space="preserve">7.3. Порядок предоставления отчетности по выполнению программы </w:t>
      </w:r>
    </w:p>
    <w:p>
      <w:pPr>
        <w:pStyle w:val="Style24"/>
        <w:spacing w:lineRule="auto" w:line="240"/>
        <w:ind w:firstLine="567" w:start="0"/>
        <w:rPr/>
      </w:pPr>
      <w:r>
        <w:rPr/>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pPr>
        <w:pStyle w:val="13"/>
        <w:spacing w:lineRule="auto" w:line="240" w:before="0" w:after="0"/>
        <w:ind w:firstLine="567"/>
        <w:jc w:val="start"/>
        <w:rPr>
          <w:sz w:val="24"/>
          <w:szCs w:val="24"/>
        </w:rPr>
      </w:pPr>
      <w:r>
        <w:rPr>
          <w:sz w:val="24"/>
          <w:szCs w:val="24"/>
        </w:rPr>
        <w:t xml:space="preserve">7.4. Порядок и сроки корректировки программы </w:t>
      </w:r>
    </w:p>
    <w:p>
      <w:pPr>
        <w:pStyle w:val="A1"/>
        <w:spacing w:lineRule="auto" w:line="240"/>
        <w:rPr/>
      </w:pPr>
      <w:r>
        <w:rPr/>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pPr>
        <w:pStyle w:val="A1"/>
        <w:spacing w:lineRule="auto" w:line="240"/>
        <w:rPr/>
      </w:pPr>
      <w:r>
        <w:rPr/>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pPr>
        <w:pStyle w:val="A1"/>
        <w:spacing w:lineRule="auto" w:line="240"/>
        <w:rPr/>
      </w:pPr>
      <w:r>
        <w:rPr/>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pPr>
        <w:pStyle w:val="A1"/>
        <w:spacing w:lineRule="auto" w:line="240"/>
        <w:rPr/>
      </w:pPr>
      <w:r>
        <w:rPr/>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pPr>
        <w:pStyle w:val="A1"/>
        <w:spacing w:lineRule="auto" w:line="240"/>
        <w:rPr/>
      </w:pPr>
      <w:r>
        <w:rPr/>
        <w:t xml:space="preserve">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 выводы и рекомендации. </w:t>
      </w:r>
    </w:p>
    <w:p>
      <w:pPr>
        <w:pStyle w:val="A1"/>
        <w:spacing w:lineRule="auto" w:line="240"/>
        <w:rPr/>
      </w:pPr>
      <w:r>
        <w:rPr/>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pPr>
        <w:pStyle w:val="A1"/>
        <w:spacing w:lineRule="auto" w:line="240"/>
        <w:rPr/>
      </w:pPr>
      <w:r>
        <w:rPr/>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pPr>
        <w:pStyle w:val="A1"/>
        <w:spacing w:lineRule="auto" w:line="240"/>
        <w:rPr/>
      </w:pPr>
      <w:r>
        <w:rPr/>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муниципального образования в сети Интернет. Заинтересованные лица вправе представить свои предложения по проекту корректировки программы. </w:t>
      </w:r>
    </w:p>
    <w:p>
      <w:pPr>
        <w:pStyle w:val="A1"/>
        <w:spacing w:lineRule="auto" w:line="240"/>
        <w:rPr/>
      </w:pPr>
      <w:r>
        <w:rPr/>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hanging="0"/>
        <w:jc w:val="center"/>
        <w:rPr>
          <w:rFonts w:ascii="Times New Roman" w:hAnsi="Times New Roman" w:cs="Times New Roman"/>
          <w:b/>
          <w:bCs/>
          <w:sz w:val="24"/>
          <w:szCs w:val="26"/>
          <w:lang w:eastAsia="ru-RU"/>
        </w:rPr>
      </w:pPr>
      <w:r>
        <w:rPr>
          <w:rFonts w:cs="Times New Roman" w:ascii="Times New Roman" w:hAnsi="Times New Roman"/>
          <w:b/>
          <w:bCs/>
          <w:sz w:val="24"/>
          <w:szCs w:val="26"/>
          <w:lang w:eastAsia="ru-RU"/>
        </w:rPr>
        <w:t>Том 2 «Обосновывающие материалы»</w:t>
      </w:r>
    </w:p>
    <w:p>
      <w:pPr>
        <w:pStyle w:val="Normal"/>
        <w:spacing w:lineRule="auto" w:line="240" w:before="0" w:after="0"/>
        <w:ind w:firstLine="709"/>
        <w:jc w:val="center"/>
        <w:rPr>
          <w:rFonts w:ascii="Times New Roman" w:hAnsi="Times New Roman" w:eastAsia="Times New Roman" w:cs="Times New Roman"/>
          <w:b/>
          <w:sz w:val="24"/>
          <w:szCs w:val="24"/>
          <w:lang w:eastAsia="zh-CN"/>
        </w:rPr>
      </w:pPr>
      <w:r>
        <w:rPr>
          <w:rFonts w:eastAsia="Times New Roman" w:cs="Times New Roman" w:ascii="Times New Roman" w:hAnsi="Times New Roman"/>
          <w:b/>
          <w:sz w:val="24"/>
          <w:szCs w:val="24"/>
          <w:lang w:eastAsia="zh-CN"/>
        </w:rPr>
      </w:r>
    </w:p>
    <w:p>
      <w:pPr>
        <w:pStyle w:val="13"/>
        <w:spacing w:lineRule="auto" w:line="240" w:before="0" w:after="0"/>
        <w:ind w:firstLine="567"/>
        <w:jc w:val="start"/>
        <w:rPr>
          <w:sz w:val="24"/>
          <w:szCs w:val="24"/>
        </w:rPr>
      </w:pPr>
      <w:bookmarkStart w:id="101" w:name="_Toc184026290"/>
      <w:r>
        <w:rPr>
          <w:sz w:val="24"/>
          <w:szCs w:val="24"/>
        </w:rPr>
        <w:t xml:space="preserve">Раздел 1. </w:t>
      </w:r>
      <w:bookmarkEnd w:id="101"/>
      <w:r>
        <w:rPr>
          <w:sz w:val="24"/>
          <w:szCs w:val="24"/>
        </w:rPr>
        <w:t>Обоснование прогнозируемого спроса на коммунальные ресурсы</w:t>
      </w:r>
    </w:p>
    <w:p>
      <w:pPr>
        <w:pStyle w:val="13"/>
        <w:spacing w:lineRule="auto" w:line="240" w:before="0" w:after="0"/>
        <w:ind w:firstLine="567"/>
        <w:jc w:val="start"/>
        <w:rPr>
          <w:sz w:val="24"/>
          <w:szCs w:val="24"/>
        </w:rPr>
      </w:pPr>
      <w:r>
        <w:rPr>
          <w:sz w:val="24"/>
          <w:szCs w:val="24"/>
        </w:rPr>
      </w:r>
    </w:p>
    <w:p>
      <w:pPr>
        <w:pStyle w:val="13"/>
        <w:numPr>
          <w:ilvl w:val="1"/>
          <w:numId w:val="1"/>
        </w:numPr>
        <w:spacing w:lineRule="auto" w:line="240" w:before="0" w:after="0"/>
        <w:ind w:firstLine="567" w:start="0"/>
        <w:jc w:val="both"/>
        <w:rPr>
          <w:sz w:val="24"/>
          <w:szCs w:val="24"/>
        </w:rPr>
      </w:pPr>
      <w:r>
        <w:rPr>
          <w:sz w:val="24"/>
          <w:szCs w:val="24"/>
        </w:rPr>
        <w:t>Характеристика поселения с краткой характеристикой поселения,</w:t>
      </w:r>
      <w:r>
        <w:rPr>
          <w:color w:val="FF0000"/>
          <w:sz w:val="24"/>
          <w:szCs w:val="24"/>
        </w:rPr>
        <w:t xml:space="preserve"> </w:t>
      </w:r>
      <w:r>
        <w:rPr>
          <w:sz w:val="24"/>
          <w:szCs w:val="24"/>
        </w:rPr>
        <w:t>для которого разрабатывается программа, в частности, те характеристики, которые оказывают влияние на потребность в ресурсах</w:t>
      </w:r>
    </w:p>
    <w:p>
      <w:pPr>
        <w:pStyle w:val="13"/>
        <w:numPr>
          <w:ilvl w:val="2"/>
          <w:numId w:val="1"/>
        </w:numPr>
        <w:spacing w:lineRule="auto" w:line="240" w:before="0" w:after="0"/>
        <w:ind w:firstLine="567" w:start="0"/>
        <w:jc w:val="start"/>
        <w:rPr>
          <w:i/>
          <w:i/>
          <w:iCs/>
          <w:sz w:val="24"/>
          <w:szCs w:val="24"/>
        </w:rPr>
      </w:pPr>
      <w:bookmarkStart w:id="102" w:name="_Toc184026292"/>
      <w:r>
        <w:rPr>
          <w:i/>
          <w:iCs/>
          <w:sz w:val="24"/>
          <w:szCs w:val="24"/>
        </w:rPr>
        <w:t>Общие сведения</w:t>
      </w:r>
      <w:bookmarkEnd w:id="102"/>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Общая информация о муниципальном образовании приведена в таблице 1.</w:t>
      </w:r>
    </w:p>
    <w:p>
      <w:pPr>
        <w:pStyle w:val="Normal"/>
        <w:spacing w:lineRule="auto" w:line="240" w:before="0" w:after="0"/>
        <w:jc w:val="end"/>
        <w:rPr>
          <w:rFonts w:ascii="Times New Roman" w:hAnsi="Times New Roman" w:cs="Times New Roman"/>
          <w:sz w:val="24"/>
          <w:szCs w:val="24"/>
        </w:rPr>
      </w:pPr>
      <w:r>
        <w:rPr>
          <w:rFonts w:eastAsia="Times New Roman" w:cs="Times New Roman" w:ascii="Times New Roman" w:hAnsi="Times New Roman"/>
          <w:i/>
          <w:iCs/>
          <w:sz w:val="24"/>
          <w:szCs w:val="24"/>
        </w:rPr>
        <w:t>Таблица 1. Общая информация о муниципальном образовании</w:t>
      </w:r>
    </w:p>
    <w:tbl>
      <w:tblPr>
        <w:tblW w:w="935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61"/>
        <w:gridCol w:w="3687"/>
        <w:gridCol w:w="850"/>
        <w:gridCol w:w="4252"/>
      </w:tblGrid>
      <w:tr>
        <w:trPr>
          <w:trHeight w:val="241" w:hRule="atLeast"/>
        </w:trPr>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68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Параметр</w:t>
            </w:r>
          </w:p>
        </w:tc>
        <w:tc>
          <w:tcPr>
            <w:tcW w:w="85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25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241" w:hRule="atLeast"/>
        </w:trPr>
        <w:tc>
          <w:tcPr>
            <w:tcW w:w="56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6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Полное наименование муниципального образования</w:t>
            </w:r>
          </w:p>
        </w:tc>
        <w:tc>
          <w:tcPr>
            <w:tcW w:w="8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w:t>
            </w:r>
          </w:p>
        </w:tc>
        <w:tc>
          <w:tcPr>
            <w:tcW w:w="4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hyperlink r:id="rId3">
              <w:r>
                <w:rPr>
                  <w:rStyle w:val="Style8"/>
                  <w:rFonts w:cs="Times New Roman" w:ascii="Times New Roman" w:hAnsi="Times New Roman"/>
                  <w:color w:val="000000"/>
                  <w:sz w:val="20"/>
                  <w:szCs w:val="20"/>
                </w:rPr>
                <w:t xml:space="preserve">МО городское поселение </w:t>
              </w:r>
              <w:bookmarkStart w:id="103" w:name="_Hlk188617405"/>
              <w:r>
                <w:rPr>
                  <w:rStyle w:val="Style8"/>
                  <w:rFonts w:cs="Times New Roman" w:ascii="Times New Roman" w:hAnsi="Times New Roman"/>
                  <w:color w:val="000000"/>
                  <w:sz w:val="20"/>
                  <w:szCs w:val="20"/>
                </w:rPr>
                <w:t>Талинка</w:t>
              </w:r>
            </w:hyperlink>
            <w:bookmarkEnd w:id="103"/>
          </w:p>
        </w:tc>
      </w:tr>
      <w:tr>
        <w:trPr>
          <w:trHeight w:val="241" w:hRule="atLeast"/>
        </w:trPr>
        <w:tc>
          <w:tcPr>
            <w:tcW w:w="56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6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Субъект Российской Федерации</w:t>
            </w:r>
          </w:p>
        </w:tc>
        <w:tc>
          <w:tcPr>
            <w:tcW w:w="8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w:t>
            </w:r>
          </w:p>
        </w:tc>
        <w:tc>
          <w:tcPr>
            <w:tcW w:w="4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Ханты-Мансийский автономный округ - Югра</w:t>
            </w:r>
          </w:p>
        </w:tc>
      </w:tr>
      <w:tr>
        <w:trPr>
          <w:trHeight w:val="241" w:hRule="atLeast"/>
        </w:trPr>
        <w:tc>
          <w:tcPr>
            <w:tcW w:w="56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36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Административный центр</w:t>
            </w:r>
          </w:p>
        </w:tc>
        <w:tc>
          <w:tcPr>
            <w:tcW w:w="8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w:t>
            </w:r>
          </w:p>
        </w:tc>
        <w:tc>
          <w:tcPr>
            <w:tcW w:w="4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пгт. Талинка</w:t>
            </w:r>
          </w:p>
        </w:tc>
      </w:tr>
      <w:tr>
        <w:trPr>
          <w:trHeight w:val="241" w:hRule="atLeast"/>
        </w:trPr>
        <w:tc>
          <w:tcPr>
            <w:tcW w:w="56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368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Количество населенных пунктов</w:t>
            </w:r>
          </w:p>
        </w:tc>
        <w:tc>
          <w:tcPr>
            <w:tcW w:w="850"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шт.</w:t>
            </w:r>
          </w:p>
        </w:tc>
        <w:tc>
          <w:tcPr>
            <w:tcW w:w="4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1</w:t>
            </w:r>
          </w:p>
        </w:tc>
      </w:tr>
      <w:tr>
        <w:trPr>
          <w:trHeight w:val="241" w:hRule="atLeast"/>
        </w:trPr>
        <w:tc>
          <w:tcPr>
            <w:tcW w:w="56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368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Площадь</w:t>
            </w:r>
          </w:p>
        </w:tc>
        <w:tc>
          <w:tcPr>
            <w:tcW w:w="850"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га</w:t>
            </w:r>
          </w:p>
        </w:tc>
        <w:tc>
          <w:tcPr>
            <w:tcW w:w="4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2122</w:t>
            </w:r>
          </w:p>
        </w:tc>
      </w:tr>
      <w:tr>
        <w:trPr>
          <w:trHeight w:val="241" w:hRule="atLeast"/>
        </w:trPr>
        <w:tc>
          <w:tcPr>
            <w:tcW w:w="56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368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Численность населения</w:t>
            </w:r>
          </w:p>
        </w:tc>
        <w:tc>
          <w:tcPr>
            <w:tcW w:w="850"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тыс. чел.</w:t>
            </w:r>
          </w:p>
        </w:tc>
        <w:tc>
          <w:tcPr>
            <w:tcW w:w="4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3,457</w:t>
            </w:r>
          </w:p>
        </w:tc>
      </w:tr>
      <w:tr>
        <w:trPr>
          <w:trHeight w:val="172" w:hRule="atLeast"/>
        </w:trPr>
        <w:tc>
          <w:tcPr>
            <w:tcW w:w="56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368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Плотность населения</w:t>
            </w:r>
          </w:p>
        </w:tc>
        <w:tc>
          <w:tcPr>
            <w:tcW w:w="850"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чел./га</w:t>
            </w:r>
          </w:p>
        </w:tc>
        <w:tc>
          <w:tcPr>
            <w:tcW w:w="4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cs="Times New Roman" w:ascii="Times New Roman" w:hAnsi="Times New Roman"/>
                <w:color w:val="000000"/>
                <w:sz w:val="20"/>
                <w:szCs w:val="20"/>
                <w:shd w:fill="auto" w:val="clear"/>
              </w:rPr>
              <w:t>1,6</w:t>
            </w:r>
          </w:p>
        </w:tc>
      </w:tr>
    </w:tbl>
    <w:p>
      <w:pPr>
        <w:pStyle w:val="13"/>
        <w:numPr>
          <w:ilvl w:val="2"/>
          <w:numId w:val="1"/>
        </w:numPr>
        <w:spacing w:lineRule="auto" w:line="240" w:before="0" w:after="0"/>
        <w:ind w:firstLine="567" w:start="0"/>
        <w:jc w:val="start"/>
        <w:rPr>
          <w:i/>
          <w:i/>
          <w:iCs/>
          <w:sz w:val="24"/>
          <w:szCs w:val="24"/>
        </w:rPr>
      </w:pPr>
      <w:bookmarkStart w:id="104" w:name="_Toc184026293"/>
      <w:r>
        <w:rPr>
          <w:i/>
          <w:iCs/>
          <w:sz w:val="24"/>
          <w:szCs w:val="24"/>
        </w:rPr>
        <w:t>Социально-экономическое положение</w:t>
      </w:r>
      <w:bookmarkEnd w:id="104"/>
    </w:p>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 xml:space="preserve">Конкурентными преимуществами муниципального образования являются: 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Развитие социальной сферы поселения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pPr>
        <w:sectPr>
          <w:type w:val="nextPage"/>
          <w:pgSz w:w="11906" w:h="16838"/>
          <w:pgMar w:left="1701" w:right="850" w:gutter="0" w:header="0" w:top="1134" w:footer="0" w:bottom="1134"/>
          <w:pgNumType w:fmt="decimal"/>
          <w:formProt w:val="false"/>
          <w:textDirection w:val="lrTb"/>
          <w:docGrid w:type="default" w:linePitch="360" w:charSpace="4096"/>
        </w:sect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Социально-экономическое развитие муниципального образования характеризуется основными показателями приведенными в таблице 2.</w:t>
      </w:r>
    </w:p>
    <w:p>
      <w:pPr>
        <w:pStyle w:val="Normal"/>
        <w:spacing w:lineRule="auto" w:line="240" w:before="0" w:after="0"/>
        <w:jc w:val="end"/>
        <w:rPr/>
      </w:pPr>
      <w:r>
        <w:rPr>
          <w:rFonts w:eastAsia="Times New Roman" w:cs="Times New Roman" w:ascii="Times New Roman" w:hAnsi="Times New Roman"/>
          <w:i/>
          <w:iCs/>
          <w:sz w:val="24"/>
          <w:szCs w:val="24"/>
        </w:rPr>
        <w:t>Таблица 2. Показатели социально-экономического развития</w:t>
      </w:r>
    </w:p>
    <w:tbl>
      <w:tblPr>
        <w:tblW w:w="1464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600"/>
        <w:gridCol w:w="2796"/>
        <w:gridCol w:w="6804"/>
        <w:gridCol w:w="1080"/>
        <w:gridCol w:w="1120"/>
        <w:gridCol w:w="1120"/>
        <w:gridCol w:w="1120"/>
      </w:tblGrid>
      <w:tr>
        <w:trPr>
          <w:tblHeader w:val="true"/>
          <w:trHeight w:val="20" w:hRule="atLeast"/>
        </w:trPr>
        <w:tc>
          <w:tcPr>
            <w:tcW w:w="6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Сфера</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6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7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Труд и занятость населения</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2232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2163</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2086</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2050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1974</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1910</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официально зарегистрированных безработных</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Уровень зарегистрированной безработицы (на конец периода) </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r>
      <w:tr>
        <w:trPr>
          <w:trHeight w:val="20" w:hRule="atLeast"/>
        </w:trPr>
        <w:tc>
          <w:tcPr>
            <w:tcW w:w="6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7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Собственное производство</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48748,5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45497,2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39245,2</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добыча полезных ископаемых</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63887,1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59527,6</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51277,1</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обрабатывающие производства</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и распределение электроэнергии, газа и воды</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125,8</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142,6</w:t>
            </w:r>
          </w:p>
        </w:tc>
      </w:tr>
      <w:tr>
        <w:trPr>
          <w:trHeight w:val="20" w:hRule="atLeast"/>
        </w:trPr>
        <w:tc>
          <w:tcPr>
            <w:tcW w:w="6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7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основных видов промышленной продукции</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Добыча нефти, включая газовый конденсат</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т</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Добыча газа природного и попутного </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млрд. м</w:t>
            </w:r>
            <w:r>
              <w:rPr>
                <w:rFonts w:eastAsia="Times New Roman" w:cs="Times New Roman" w:ascii="Times New Roman" w:hAnsi="Times New Roman"/>
                <w:color w:val="000000"/>
                <w:sz w:val="20"/>
                <w:szCs w:val="20"/>
                <w:vertAlign w:val="superscript"/>
                <w:lang w:eastAsia="ru-RU"/>
              </w:rPr>
              <w:t>3</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электроэнергии</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Заготовка древесины</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0" w:hRule="atLeast"/>
        </w:trPr>
        <w:tc>
          <w:tcPr>
            <w:tcW w:w="6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7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инвестиций и торговли</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инвестиций в основной капитал</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2310,1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2657,4</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1745,6</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работ по строительству</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1643,9</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640,1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414,5</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Оборот розничной торговли</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598,0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543,6</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499,5</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Объем реализации платных услуг</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216,3</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196,6</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180,4</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Производство сельскохозяйственной продукции (без учета населения)</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33,8</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w:t>
            </w:r>
          </w:p>
        </w:tc>
      </w:tr>
      <w:tr>
        <w:trPr>
          <w:trHeight w:val="20" w:hRule="atLeast"/>
        </w:trPr>
        <w:tc>
          <w:tcPr>
            <w:tcW w:w="6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7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Инфраструктура населенных пунктов</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имеющих централизованного электроснабжения</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обеспеченных выходом в сеть Интернет</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населенных пунктов, не имеющих централизованного газоснабжения</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r>
      <w:tr>
        <w:trPr>
          <w:trHeight w:val="20" w:hRule="atLeast"/>
        </w:trPr>
        <w:tc>
          <w:tcPr>
            <w:tcW w:w="6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7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Финансы</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Доходы бюджета муниципального образования, в том числе:</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1138,2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582,6</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551,7</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безвозмездные поступления от других бюджетов бюджетной системы РФ</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590,5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441,8</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424,0</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Расходы бюджета муниципального образования</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747,7</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573,6</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545,4</w:t>
            </w:r>
          </w:p>
        </w:tc>
      </w:tr>
      <w:tr>
        <w:trPr>
          <w:trHeight w:val="20" w:hRule="atLeast"/>
        </w:trPr>
        <w:tc>
          <w:tcPr>
            <w:tcW w:w="6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27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Жилищно-коммунальный комплекс</w:t>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организаций, оказывающих жилищно-коммунальные услуги, в том числе:</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организаций, оказывающих коммунальные услуги</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Общая дебиторская задолженность ЖКК</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32,1</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29,9</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29,0</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водоснабжением</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водоотведением</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отоплением</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10,5</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газоснабжением</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58,7</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7,5</w:t>
            </w:r>
          </w:p>
        </w:tc>
      </w:tr>
      <w:tr>
        <w:trPr>
          <w:trHeight w:val="20" w:hRule="atLeast"/>
        </w:trPr>
        <w:tc>
          <w:tcPr>
            <w:tcW w:w="6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8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27,2</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11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r>
    </w:tbl>
    <w:p>
      <w:pPr>
        <w:sectPr>
          <w:type w:val="nextPage"/>
          <w:pgSz w:orient="landscape" w:w="16838" w:h="11906"/>
          <w:pgMar w:left="1134" w:right="1134" w:gutter="0" w:header="0" w:top="1418" w:footer="0" w:bottom="851"/>
          <w:pgNumType w:fmt="decimal"/>
          <w:formProt w:val="false"/>
          <w:textDirection w:val="lrTb"/>
          <w:docGrid w:type="default" w:linePitch="360" w:charSpace="4096"/>
        </w:sectPr>
      </w:pPr>
    </w:p>
    <w:p>
      <w:pPr>
        <w:pStyle w:val="13"/>
        <w:numPr>
          <w:ilvl w:val="2"/>
          <w:numId w:val="1"/>
        </w:numPr>
        <w:spacing w:lineRule="auto" w:line="240" w:before="0" w:after="0"/>
        <w:ind w:firstLine="567" w:start="0"/>
        <w:jc w:val="start"/>
        <w:rPr>
          <w:i/>
          <w:i/>
          <w:iCs/>
          <w:sz w:val="24"/>
          <w:szCs w:val="24"/>
        </w:rPr>
      </w:pPr>
      <w:bookmarkStart w:id="105" w:name="_Toc184026294"/>
      <w:r>
        <w:rPr>
          <w:i/>
          <w:iCs/>
          <w:sz w:val="24"/>
          <w:szCs w:val="24"/>
        </w:rPr>
        <w:t>Градообразующие предприятия</w:t>
      </w:r>
      <w:bookmarkEnd w:id="105"/>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 Информация о градообразующих предприятиях отсутствует.</w:t>
      </w:r>
    </w:p>
    <w:p>
      <w:pPr>
        <w:pStyle w:val="13"/>
        <w:numPr>
          <w:ilvl w:val="2"/>
          <w:numId w:val="1"/>
        </w:numPr>
        <w:spacing w:lineRule="auto" w:line="240" w:before="0" w:after="0"/>
        <w:ind w:hanging="11" w:start="720"/>
        <w:jc w:val="start"/>
        <w:rPr>
          <w:i/>
          <w:i/>
          <w:iCs/>
          <w:sz w:val="24"/>
          <w:szCs w:val="24"/>
        </w:rPr>
      </w:pPr>
      <w:bookmarkStart w:id="106" w:name="_Toc184026295"/>
      <w:r>
        <w:rPr>
          <w:i/>
          <w:iCs/>
          <w:sz w:val="24"/>
          <w:szCs w:val="24"/>
        </w:rPr>
        <w:t>Характеристики климатической зоны</w:t>
      </w:r>
      <w:bookmarkEnd w:id="106"/>
    </w:p>
    <w:p>
      <w:pPr>
        <w:pStyle w:val="A1"/>
        <w:spacing w:lineRule="auto" w:line="240"/>
        <w:rPr/>
      </w:pPr>
      <w:r>
        <w:rPr/>
        <w:t>Для оценки внешних климатических условий на территории муниципального образования, использовались параметры, рекомендуемые СП 131.13330.2020 «Строительная климатология». Данные по климатическим условиям представлены в таблице 3.</w:t>
      </w:r>
    </w:p>
    <w:p>
      <w:pPr>
        <w:pStyle w:val="ListParagraph"/>
        <w:spacing w:lineRule="auto" w:line="240" w:before="0" w:after="0"/>
        <w:ind w:start="432"/>
        <w:contextualSpacing/>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 Климатические условия муниципального образования</w:t>
      </w:r>
    </w:p>
    <w:tbl>
      <w:tblPr>
        <w:tblW w:w="935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17"/>
        <w:gridCol w:w="6484"/>
        <w:gridCol w:w="606"/>
        <w:gridCol w:w="1843"/>
      </w:tblGrid>
      <w:tr>
        <w:trPr>
          <w:trHeight w:val="20" w:hRule="atLeast"/>
        </w:trPr>
        <w:tc>
          <w:tcPr>
            <w:tcW w:w="4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648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Параметр</w:t>
            </w:r>
          </w:p>
        </w:tc>
        <w:tc>
          <w:tcPr>
            <w:tcW w:w="60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8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Муниципальное образование</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w:t>
            </w:r>
            <w:r>
              <w:rPr>
                <w:rFonts w:eastAsia="Times New Roman" w:cs="Times New Roman" w:ascii="Times New Roman" w:hAnsi="Times New Roman"/>
                <w:color w:val="000000"/>
                <w:sz w:val="20"/>
                <w:szCs w:val="20"/>
                <w:lang w:eastAsia="ru-RU"/>
              </w:rPr>
              <w:t>-</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 городское поселение Талинка</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Субъект Российской Федерации</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Ханты-Мансийский автономный округ - Югра</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Ближайший город из перечня по СП 131.13330.2020 - Строительная климатология (СНиП 23-01-99)</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Октябрьское</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Температура воздуха наиболее холодных суток, обеспеченностью 0,92</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Температура воздуха наиболее холодной пятидневки, обеспеченностью 0,92</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суточная амплитуда температуры воздуха наиболее холодного месяца</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Продолжительность, периода со средней суточной температурой воздуха &lt;= 8 °C</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сут</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258</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температура воздуха, периода со средней суточной температурой воздуха &lt;= 8 °C</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месячная относительная влажность воздуха наиболее холодного месяца</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осадков за ноябрь - март</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Преобладающее направление ветра за декабрь - февраль</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ЮВ</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Максимальная из средних скоростей ветра по румбам за январь</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скорость ветра, за период со средней суточной температурой воздуха &lt;= 8 °C</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Барометрическое давление</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гПа</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1005</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Температура воздуха, обеспеченностью 0,95</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максимальная температура воздуха наиболее теплого месяца</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Абсолютная максимальная температура воздуха</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суточная амплитуда температуры воздуха наиболее теплого месяца</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Средняя месячная относительная влажность воздуха наиболее теплого месяца</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осадков за апрель - октябрь</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439</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Преобладающее направление ветра за июнь - август</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w:t>
            </w:r>
          </w:p>
        </w:tc>
      </w:tr>
      <w:tr>
        <w:trPr>
          <w:trHeight w:val="20" w:hRule="atLeast"/>
        </w:trPr>
        <w:tc>
          <w:tcPr>
            <w:tcW w:w="41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648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Минимальная из средних скоростей ветра по румбам за июль</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м/с</w:t>
            </w:r>
          </w:p>
        </w:tc>
        <w:tc>
          <w:tcPr>
            <w:tcW w:w="18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r>
    </w:tbl>
    <w:p>
      <w:pPr>
        <w:pStyle w:val="13"/>
        <w:numPr>
          <w:ilvl w:val="2"/>
          <w:numId w:val="1"/>
        </w:numPr>
        <w:spacing w:lineRule="auto" w:line="240" w:before="0" w:after="0"/>
        <w:ind w:firstLine="567" w:start="0"/>
        <w:jc w:val="start"/>
        <w:rPr>
          <w:i/>
          <w:i/>
          <w:iCs/>
          <w:sz w:val="24"/>
          <w:szCs w:val="24"/>
        </w:rPr>
      </w:pPr>
      <w:bookmarkStart w:id="107" w:name="_Toc184026296"/>
      <w:r>
        <w:rPr>
          <w:i/>
          <w:iCs/>
          <w:sz w:val="24"/>
          <w:szCs w:val="24"/>
        </w:rPr>
        <w:t>Генеральный план и программы развития</w:t>
      </w:r>
      <w:bookmarkEnd w:id="107"/>
    </w:p>
    <w:p>
      <w:pPr>
        <w:pStyle w:val="A1"/>
        <w:spacing w:lineRule="auto" w:line="240"/>
        <w:rPr>
          <w:rFonts w:eastAsia="Calibri" w:eastAsiaTheme="minorHAnsi"/>
        </w:rPr>
      </w:pPr>
      <w:r>
        <w:rPr>
          <w:rFonts w:eastAsia="Calibri"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историко-культурного наследия и особо охраняемых природных территорий, экологической и санитарной безопасности. </w:t>
      </w:r>
    </w:p>
    <w:p>
      <w:pPr>
        <w:pStyle w:val="A1"/>
        <w:spacing w:lineRule="auto" w:line="240"/>
        <w:rPr>
          <w:rFonts w:eastAsia="Calibri" w:eastAsiaTheme="minorHAnsi"/>
        </w:rPr>
      </w:pPr>
      <w:r>
        <w:rPr>
          <w:rFonts w:eastAsia="Calibri"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pPr>
        <w:pStyle w:val="A1"/>
        <w:spacing w:lineRule="auto" w:line="240"/>
        <w:rPr/>
      </w:pPr>
      <w:r>
        <w:rPr/>
        <w:t xml:space="preserve">Генеральный план определяет: </w:t>
      </w:r>
    </w:p>
    <w:p>
      <w:pPr>
        <w:pStyle w:val="Style24"/>
        <w:numPr>
          <w:ilvl w:val="0"/>
          <w:numId w:val="2"/>
        </w:numPr>
        <w:spacing w:lineRule="auto" w:line="240"/>
        <w:ind w:firstLine="567" w:start="0"/>
        <w:rPr/>
      </w:pPr>
      <w:r>
        <w:rPr/>
        <w:t xml:space="preserve">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 </w:t>
      </w:r>
    </w:p>
    <w:p>
      <w:pPr>
        <w:pStyle w:val="Style24"/>
        <w:numPr>
          <w:ilvl w:val="0"/>
          <w:numId w:val="2"/>
        </w:numPr>
        <w:spacing w:lineRule="auto" w:line="240"/>
        <w:ind w:firstLine="567" w:start="0"/>
        <w:rPr/>
      </w:pPr>
      <w:r>
        <w:rP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pPr>
        <w:pStyle w:val="Style24"/>
        <w:numPr>
          <w:ilvl w:val="0"/>
          <w:numId w:val="2"/>
        </w:numPr>
        <w:spacing w:lineRule="auto" w:line="240"/>
        <w:ind w:firstLine="567" w:start="0"/>
        <w:rPr/>
      </w:pPr>
      <w:r>
        <w:rPr/>
        <w:t xml:space="preserve">границы функциональных зон и их параметры; </w:t>
      </w:r>
    </w:p>
    <w:p>
      <w:pPr>
        <w:pStyle w:val="Style24"/>
        <w:numPr>
          <w:ilvl w:val="0"/>
          <w:numId w:val="2"/>
        </w:numPr>
        <w:spacing w:lineRule="auto" w:line="240"/>
        <w:ind w:firstLine="567" w:start="0"/>
        <w:rPr/>
      </w:pPr>
      <w:r>
        <w:rPr/>
        <w:t xml:space="preserve">основные направления создания (развития и сохранения) системы особо охраняемых природных территорий; </w:t>
      </w:r>
    </w:p>
    <w:p>
      <w:pPr>
        <w:pStyle w:val="Style24"/>
        <w:numPr>
          <w:ilvl w:val="0"/>
          <w:numId w:val="2"/>
        </w:numPr>
        <w:spacing w:lineRule="auto" w:line="240"/>
        <w:ind w:firstLine="567" w:start="0"/>
        <w:rPr/>
      </w:pPr>
      <w:r>
        <w:rPr/>
        <w:t xml:space="preserve">основные мероприятия по сохранению объектов культурного наследия федерального, регионального и местного значения; </w:t>
      </w:r>
    </w:p>
    <w:p>
      <w:pPr>
        <w:pStyle w:val="Style24"/>
        <w:numPr>
          <w:ilvl w:val="0"/>
          <w:numId w:val="2"/>
        </w:numPr>
        <w:spacing w:lineRule="auto" w:line="240"/>
        <w:ind w:firstLine="567" w:start="0"/>
        <w:rPr/>
      </w:pPr>
      <w:r>
        <w:rPr/>
        <w:t>основные мероприятия по развитию систем коммунальной инфраструктуры.</w:t>
      </w:r>
    </w:p>
    <w:p>
      <w:pPr>
        <w:pStyle w:val="Style24"/>
        <w:spacing w:lineRule="auto" w:line="240"/>
        <w:ind w:start="567"/>
        <w:rPr/>
      </w:pPr>
      <w:r>
        <w:rPr/>
        <w:t>Стратегические планы развития муниципального образования приведены в таблице 4.</w:t>
      </w:r>
    </w:p>
    <w:p>
      <w:pPr>
        <w:pStyle w:val="ListParagraph"/>
        <w:spacing w:lineRule="auto" w:line="240" w:before="0" w:after="0"/>
        <w:ind w:start="432"/>
        <w:contextualSpacing/>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 Стратегические планы развития</w:t>
      </w:r>
    </w:p>
    <w:tbl>
      <w:tblPr>
        <w:tblW w:w="939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53"/>
        <w:gridCol w:w="3085"/>
        <w:gridCol w:w="4820"/>
        <w:gridCol w:w="1040"/>
      </w:tblGrid>
      <w:tr>
        <w:trPr>
          <w:tblHeader w:val="true"/>
          <w:trHeight w:val="20" w:hRule="atLeast"/>
          <w:cantSplit w:val="true"/>
        </w:trPr>
        <w:tc>
          <w:tcPr>
            <w:tcW w:w="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0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Тип документа (Программы)</w:t>
            </w:r>
          </w:p>
        </w:tc>
        <w:tc>
          <w:tcPr>
            <w:tcW w:w="48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документа (Программы)</w:t>
            </w:r>
          </w:p>
        </w:tc>
        <w:tc>
          <w:tcPr>
            <w:tcW w:w="10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Период реализации</w:t>
            </w:r>
          </w:p>
        </w:tc>
      </w:tr>
      <w:tr>
        <w:trPr>
          <w:tblHeader w:val="true"/>
          <w:trHeight w:val="20" w:hRule="atLeast"/>
          <w:cantSplit w:val="true"/>
        </w:trPr>
        <w:tc>
          <w:tcPr>
            <w:tcW w:w="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0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48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0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Программы комплексного развития</w:t>
            </w:r>
          </w:p>
        </w:tc>
        <w:tc>
          <w:tcPr>
            <w:tcW w:w="48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Программа комплексного развития транспортной инфраструктуры муниципального образования городское поселение Талинка Октябрьского района ХМАО-Югры</w:t>
            </w:r>
          </w:p>
        </w:tc>
        <w:tc>
          <w:tcPr>
            <w:tcW w:w="10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2017-2026</w:t>
            </w:r>
          </w:p>
        </w:tc>
      </w:tr>
      <w:tr>
        <w:trPr>
          <w:trHeight w:val="20" w:hRule="atLeast"/>
          <w:cantSplit w:val="true"/>
        </w:trPr>
        <w:tc>
          <w:tcPr>
            <w:tcW w:w="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0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Программы комплексного развития</w:t>
            </w:r>
          </w:p>
        </w:tc>
        <w:tc>
          <w:tcPr>
            <w:tcW w:w="48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Программа комплексного развития социальной инфраструктуры муниципального образования городское поселение Талинка Октябрьского района ХМАО-Югры</w:t>
            </w:r>
          </w:p>
        </w:tc>
        <w:tc>
          <w:tcPr>
            <w:tcW w:w="10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2017-2026</w:t>
            </w:r>
          </w:p>
        </w:tc>
      </w:tr>
      <w:tr>
        <w:trPr>
          <w:trHeight w:val="20" w:hRule="atLeast"/>
          <w:cantSplit w:val="true"/>
        </w:trPr>
        <w:tc>
          <w:tcPr>
            <w:tcW w:w="4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30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Генеральные планы</w:t>
            </w:r>
          </w:p>
        </w:tc>
        <w:tc>
          <w:tcPr>
            <w:tcW w:w="482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Генеральный план городского поселения Талинка</w:t>
            </w:r>
          </w:p>
        </w:tc>
        <w:tc>
          <w:tcPr>
            <w:tcW w:w="10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numPr>
          <w:ilvl w:val="1"/>
          <w:numId w:val="1"/>
        </w:numPr>
        <w:spacing w:lineRule="auto" w:line="240" w:before="0" w:after="0"/>
        <w:ind w:firstLine="567" w:start="0"/>
        <w:jc w:val="start"/>
        <w:rPr>
          <w:sz w:val="24"/>
          <w:szCs w:val="24"/>
        </w:rPr>
      </w:pPr>
      <w:r>
        <w:rPr>
          <w:sz w:val="24"/>
          <w:szCs w:val="24"/>
        </w:rPr>
        <w:t>Прогноз численности и состава населения (демографический прогноз)</w:t>
      </w:r>
    </w:p>
    <w:p>
      <w:pPr>
        <w:pStyle w:val="NormalWeb"/>
        <w:spacing w:beforeAutospacing="0" w:before="0" w:afterAutospacing="0" w:after="0"/>
        <w:ind w:firstLine="567"/>
        <w:jc w:val="both"/>
        <w:rPr>
          <w:rFonts w:eastAsia="Calibri" w:eastAsiaTheme="minorHAnsi"/>
          <w:lang w:eastAsia="en-US"/>
        </w:rPr>
      </w:pPr>
      <w:r>
        <w:rPr>
          <w:rFonts w:eastAsia="Calibri" w:eastAsiaTheme="minorHAnsi"/>
          <w:lang w:eastAsia="en-US"/>
        </w:rPr>
        <w:t>Учёт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pPr>
        <w:pStyle w:val="NormalWeb"/>
        <w:spacing w:beforeAutospacing="0" w:before="0" w:afterAutospacing="0" w:after="0"/>
        <w:ind w:firstLine="567"/>
        <w:jc w:val="both"/>
        <w:rPr>
          <w:rFonts w:eastAsia="Calibri" w:eastAsiaTheme="minorHAnsi"/>
          <w:lang w:eastAsia="en-US"/>
        </w:rPr>
      </w:pPr>
      <w:r>
        <w:rPr>
          <w:rFonts w:eastAsia="Calibri"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pPr>
        <w:pStyle w:val="NormalWeb"/>
        <w:spacing w:beforeAutospacing="0" w:before="0" w:afterAutospacing="0" w:after="0"/>
        <w:ind w:firstLine="567"/>
        <w:jc w:val="both"/>
        <w:rPr>
          <w:rFonts w:eastAsia="Calibri" w:eastAsiaTheme="minorHAnsi"/>
          <w:lang w:eastAsia="en-US"/>
        </w:rPr>
      </w:pPr>
      <w:r>
        <w:rPr>
          <w:rFonts w:eastAsia="Calibri"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pPr>
        <w:pStyle w:val="13"/>
        <w:numPr>
          <w:ilvl w:val="1"/>
          <w:numId w:val="1"/>
        </w:numPr>
        <w:spacing w:lineRule="auto" w:line="240" w:before="0" w:after="0"/>
        <w:ind w:firstLine="567" w:start="0"/>
        <w:jc w:val="start"/>
        <w:rPr>
          <w:sz w:val="24"/>
          <w:szCs w:val="24"/>
        </w:rPr>
      </w:pPr>
      <w:bookmarkStart w:id="108" w:name="_Toc184026298"/>
      <w:r>
        <w:rPr>
          <w:sz w:val="24"/>
          <w:szCs w:val="24"/>
        </w:rPr>
        <w:t>Прогноз развития промышленности</w:t>
      </w:r>
      <w:bookmarkEnd w:id="108"/>
    </w:p>
    <w:p>
      <w:pPr>
        <w:pStyle w:val="A1"/>
        <w:spacing w:lineRule="auto" w:line="240"/>
        <w:rPr/>
      </w:pPr>
      <w:r>
        <w:rPr/>
        <w:t>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 наличие системы поддержки инновационного предпринимательства; широкие кооперационные связи предприятий научно-производственного комплекса.</w:t>
      </w:r>
    </w:p>
    <w:p>
      <w:pPr>
        <w:pStyle w:val="A1"/>
        <w:spacing w:lineRule="auto" w:line="240"/>
        <w:rPr/>
      </w:pPr>
      <w:r>
        <w:rPr/>
        <w:t>Информация о развитии промышленного сектора муниципального образования отсутствует.</w:t>
      </w:r>
    </w:p>
    <w:p>
      <w:pPr>
        <w:pStyle w:val="13"/>
        <w:numPr>
          <w:ilvl w:val="1"/>
          <w:numId w:val="1"/>
        </w:numPr>
        <w:spacing w:lineRule="auto" w:line="240" w:before="0" w:after="0"/>
        <w:ind w:firstLine="567" w:start="0"/>
        <w:jc w:val="both"/>
        <w:rPr>
          <w:sz w:val="24"/>
          <w:szCs w:val="24"/>
        </w:rPr>
      </w:pPr>
      <w:bookmarkStart w:id="109" w:name="_Toc184026299"/>
      <w:r>
        <w:rPr>
          <w:sz w:val="24"/>
          <w:szCs w:val="24"/>
        </w:rPr>
        <w:t>Прогноз развития застройки</w:t>
      </w:r>
      <w:bookmarkEnd w:id="109"/>
      <w:r>
        <w:rPr>
          <w:sz w:val="24"/>
          <w:szCs w:val="24"/>
        </w:rPr>
        <w:t xml:space="preserve"> поселения с прогнозом развития жилищного фонда</w:t>
      </w:r>
    </w:p>
    <w:p>
      <w:pPr>
        <w:pStyle w:val="A1"/>
        <w:spacing w:lineRule="auto" w:line="240"/>
        <w:rPr/>
      </w:pPr>
      <w:r>
        <w:rPr/>
        <w:t>Прогноз ввода жилой площади был сделан исходя из динамики следующих факторов: 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pPr>
        <w:pStyle w:val="Style24"/>
        <w:spacing w:lineRule="auto" w:line="240"/>
        <w:ind w:firstLine="567" w:start="0"/>
        <w:rPr/>
      </w:pPr>
      <w:r>
        <w:rP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pPr>
        <w:pStyle w:val="Style24"/>
        <w:spacing w:lineRule="auto" w:line="240"/>
        <w:ind w:firstLine="567" w:start="0"/>
        <w:rPr/>
      </w:pPr>
      <w:r>
        <w:rP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pPr>
        <w:pStyle w:val="Style24"/>
        <w:spacing w:lineRule="auto" w:line="240"/>
        <w:ind w:firstLine="567" w:start="0"/>
        <w:rPr/>
      </w:pPr>
      <w:r>
        <w:rP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pPr>
        <w:pStyle w:val="Style24"/>
        <w:spacing w:lineRule="auto" w:line="240"/>
        <w:ind w:firstLine="567" w:start="0"/>
        <w:rPr/>
      </w:pPr>
      <w:r>
        <w:rP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pPr>
        <w:pStyle w:val="13"/>
        <w:numPr>
          <w:ilvl w:val="1"/>
          <w:numId w:val="1"/>
        </w:numPr>
        <w:spacing w:lineRule="auto" w:line="240" w:before="0" w:after="0"/>
        <w:ind w:firstLine="567" w:start="0"/>
        <w:jc w:val="start"/>
        <w:rPr>
          <w:sz w:val="24"/>
          <w:szCs w:val="24"/>
        </w:rPr>
      </w:pPr>
      <w:bookmarkStart w:id="110" w:name="_Toc184026300"/>
      <w:r>
        <w:rPr>
          <w:sz w:val="24"/>
          <w:szCs w:val="24"/>
        </w:rPr>
        <w:t>Прогноз изменения доходов населения</w:t>
      </w:r>
      <w:bookmarkEnd w:id="110"/>
    </w:p>
    <w:p>
      <w:pPr>
        <w:pStyle w:val="A1"/>
        <w:spacing w:lineRule="auto" w:line="240"/>
        <w:rPr/>
      </w:pPr>
      <w:r>
        <w:rP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pPr>
      <w:r>
        <w:rPr/>
        <w:t xml:space="preserve">Прогноз изменения доходов населения муниципального образования приведены в таблице 6. </w:t>
      </w:r>
    </w:p>
    <w:p>
      <w:pPr>
        <w:pStyle w:val="ListParagraph"/>
        <w:spacing w:lineRule="auto" w:line="240" w:before="240" w:after="0"/>
        <w:ind w:start="432"/>
        <w:contextualSpacing/>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5. Численность и структура населения</w:t>
      </w:r>
    </w:p>
    <w:tbl>
      <w:tblPr>
        <w:tblW w:w="1457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25"/>
        <w:gridCol w:w="3030"/>
        <w:gridCol w:w="519"/>
        <w:gridCol w:w="759"/>
        <w:gridCol w:w="757"/>
        <w:gridCol w:w="756"/>
        <w:gridCol w:w="758"/>
        <w:gridCol w:w="756"/>
        <w:gridCol w:w="758"/>
        <w:gridCol w:w="755"/>
        <w:gridCol w:w="758"/>
        <w:gridCol w:w="758"/>
        <w:gridCol w:w="756"/>
        <w:gridCol w:w="758"/>
        <w:gridCol w:w="755"/>
        <w:gridCol w:w="759"/>
        <w:gridCol w:w="757"/>
      </w:tblGrid>
      <w:tr>
        <w:trPr>
          <w:trHeight w:val="113" w:hRule="atLeast"/>
        </w:trPr>
        <w:tc>
          <w:tcPr>
            <w:tcW w:w="4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0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51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5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2021</w:t>
            </w:r>
          </w:p>
        </w:tc>
        <w:tc>
          <w:tcPr>
            <w:tcW w:w="75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2022</w:t>
            </w:r>
          </w:p>
        </w:tc>
        <w:tc>
          <w:tcPr>
            <w:tcW w:w="75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5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5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5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5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5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5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населения всего</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3563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3490</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4094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4247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4512</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4778</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5309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5574</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5840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6105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6371</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6636</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6901</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Мужчины</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1718</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2335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2465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2595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2725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2855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2984</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3114</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3244</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3374</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Женщины</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1845</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1804</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2093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2171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2307</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2442</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2714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2849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2985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3256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3392</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3528</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Городское население</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1840</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1799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2146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2386</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2625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2745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2865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2985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3105</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3225</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3344</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Сельское население</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1691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2101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2246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2392</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2538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2683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2829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2975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3120</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3266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3411</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3557</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населения младше трудоспособного возраста</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845</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820</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1050</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1114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1177</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1433</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1497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1561</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населения трудоспособного возраста</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2008</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2384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2486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2658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2831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3175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3347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3519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3692</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3864</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4036</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4208</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Численность пенсионеров</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710</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922</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1101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1160</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1339</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1399</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1458</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родившихся</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умерших</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прибывших</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179</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212</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268</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Число выбывших</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158</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175</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196</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206</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216</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237</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247</w:t>
            </w:r>
          </w:p>
        </w:tc>
      </w:tr>
      <w:tr>
        <w:trPr>
          <w:trHeight w:val="113" w:hRule="atLeast"/>
        </w:trPr>
        <w:tc>
          <w:tcPr>
            <w:tcW w:w="42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30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размер домохозяйства</w:t>
            </w:r>
          </w:p>
        </w:tc>
        <w:tc>
          <w:tcPr>
            <w:tcW w:w="5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чел.</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7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bookmarkStart w:id="111" w:name="_Hlk189404384"/>
            <w:bookmarkEnd w:id="111"/>
          </w:p>
        </w:tc>
      </w:tr>
    </w:tbl>
    <w:p>
      <w:pPr>
        <w:pStyle w:val="A1"/>
        <w:spacing w:lineRule="auto" w:line="240" w:before="126" w:after="0"/>
        <w:contextualSpacing/>
        <w:jc w:val="end"/>
        <w:rPr>
          <w:rFonts w:eastAsia="Times New Roman"/>
          <w:i/>
          <w:i/>
          <w:iCs/>
        </w:rPr>
      </w:pPr>
      <w:r>
        <w:rPr>
          <w:rFonts w:eastAsia="Times New Roman"/>
          <w:i/>
          <w:iCs/>
        </w:rPr>
        <w:t>Таблица 6. Характеристики доходов населения</w:t>
      </w:r>
    </w:p>
    <w:tbl>
      <w:tblPr>
        <w:tblW w:w="1464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04"/>
        <w:gridCol w:w="2524"/>
        <w:gridCol w:w="410"/>
        <w:gridCol w:w="720"/>
        <w:gridCol w:w="722"/>
        <w:gridCol w:w="830"/>
        <w:gridCol w:w="830"/>
        <w:gridCol w:w="830"/>
        <w:gridCol w:w="829"/>
        <w:gridCol w:w="830"/>
        <w:gridCol w:w="830"/>
        <w:gridCol w:w="830"/>
        <w:gridCol w:w="830"/>
        <w:gridCol w:w="829"/>
        <w:gridCol w:w="830"/>
        <w:gridCol w:w="830"/>
        <w:gridCol w:w="832"/>
      </w:tblGrid>
      <w:tr>
        <w:trPr>
          <w:trHeight w:val="397" w:hRule="atLeast"/>
        </w:trPr>
        <w:tc>
          <w:tcPr>
            <w:tcW w:w="3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52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41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2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2021</w:t>
            </w:r>
          </w:p>
        </w:tc>
        <w:tc>
          <w:tcPr>
            <w:tcW w:w="72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2022</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2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82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83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397" w:hRule="atLeast"/>
        </w:trPr>
        <w:tc>
          <w:tcPr>
            <w:tcW w:w="3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52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pPr>
            <w:r>
              <w:rPr>
                <w:rFonts w:eastAsia="Times New Roman" w:cs="Times New Roman" w:ascii="Times New Roman" w:hAnsi="Times New Roman"/>
                <w:color w:val="000000"/>
                <w:sz w:val="20"/>
                <w:szCs w:val="20"/>
                <w:lang w:eastAsia="ru-RU"/>
              </w:rPr>
              <w:t>Среднемесячная начисленная заработная плата по МО в целом, в том числе:</w:t>
            </w:r>
          </w:p>
        </w:tc>
        <w:tc>
          <w:tcPr>
            <w:tcW w:w="4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85795,7</w:t>
            </w:r>
          </w:p>
        </w:tc>
        <w:tc>
          <w:tcPr>
            <w:tcW w:w="72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91071,6</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106535,1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114525,2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119335,3</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124108,7</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129073,1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134236,0</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139605,4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145189,6</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150997,2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157037,1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163318,6</w:t>
            </w:r>
          </w:p>
        </w:tc>
        <w:tc>
          <w:tcPr>
            <w:tcW w:w="83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169851,3</w:t>
            </w:r>
          </w:p>
        </w:tc>
      </w:tr>
      <w:tr>
        <w:trPr>
          <w:trHeight w:val="397" w:hRule="atLeast"/>
        </w:trPr>
        <w:tc>
          <w:tcPr>
            <w:tcW w:w="3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252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учреждениях здравоохранения</w:t>
            </w:r>
          </w:p>
        </w:tc>
        <w:tc>
          <w:tcPr>
            <w:tcW w:w="4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61046,8</w:t>
            </w:r>
          </w:p>
        </w:tc>
        <w:tc>
          <w:tcPr>
            <w:tcW w:w="72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64767,7</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74622,4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80219,1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83588,3</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86931,8</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90409,1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94025,4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97786,5</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101697,9</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105765,8</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109996,5</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114396,3</w:t>
            </w:r>
          </w:p>
        </w:tc>
        <w:tc>
          <w:tcPr>
            <w:tcW w:w="83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118972,2</w:t>
            </w:r>
          </w:p>
        </w:tc>
      </w:tr>
      <w:tr>
        <w:trPr>
          <w:trHeight w:val="397" w:hRule="atLeast"/>
        </w:trPr>
        <w:tc>
          <w:tcPr>
            <w:tcW w:w="3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252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образовательных учреждениях</w:t>
            </w:r>
          </w:p>
        </w:tc>
        <w:tc>
          <w:tcPr>
            <w:tcW w:w="4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55004,8</w:t>
            </w:r>
          </w:p>
        </w:tc>
        <w:tc>
          <w:tcPr>
            <w:tcW w:w="72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58528,3</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63688,1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68464,7</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71340,2</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74193,8</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77161,6</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80248,1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83458,0</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86796,3</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90268,1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93878,9</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97634,0</w:t>
            </w:r>
          </w:p>
        </w:tc>
        <w:tc>
          <w:tcPr>
            <w:tcW w:w="83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101539,4</w:t>
            </w:r>
          </w:p>
        </w:tc>
      </w:tr>
      <w:tr>
        <w:trPr>
          <w:trHeight w:val="397" w:hRule="atLeast"/>
        </w:trPr>
        <w:tc>
          <w:tcPr>
            <w:tcW w:w="3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252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учреждениях культуры</w:t>
            </w:r>
          </w:p>
        </w:tc>
        <w:tc>
          <w:tcPr>
            <w:tcW w:w="4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61059,0</w:t>
            </w:r>
          </w:p>
        </w:tc>
        <w:tc>
          <w:tcPr>
            <w:tcW w:w="72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64320,1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70673,2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75973,7</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79164,6</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82331,2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85624,4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89049,4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92611,4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96315,8</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100168,5</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104175,2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108342,2</w:t>
            </w:r>
          </w:p>
        </w:tc>
        <w:tc>
          <w:tcPr>
            <w:tcW w:w="83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112675,9</w:t>
            </w:r>
          </w:p>
        </w:tc>
      </w:tr>
      <w:tr>
        <w:trPr>
          <w:trHeight w:val="397" w:hRule="atLeast"/>
        </w:trPr>
        <w:tc>
          <w:tcPr>
            <w:tcW w:w="3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252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учреждениях физкультуры, спорта и молодежной политики</w:t>
            </w:r>
          </w:p>
        </w:tc>
        <w:tc>
          <w:tcPr>
            <w:tcW w:w="4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61059,0</w:t>
            </w:r>
          </w:p>
        </w:tc>
        <w:tc>
          <w:tcPr>
            <w:tcW w:w="72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64320,1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70673,2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75973,7</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79164,6</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82331,2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85624,4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89049,4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92611,4</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96315,8</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100168,5</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104175,2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108342,2</w:t>
            </w:r>
          </w:p>
        </w:tc>
        <w:tc>
          <w:tcPr>
            <w:tcW w:w="83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112675,9</w:t>
            </w:r>
          </w:p>
        </w:tc>
      </w:tr>
      <w:tr>
        <w:trPr>
          <w:trHeight w:val="397" w:hRule="atLeast"/>
        </w:trPr>
        <w:tc>
          <w:tcPr>
            <w:tcW w:w="3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52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Среднемесячная начисленная пенсия</w:t>
            </w:r>
          </w:p>
        </w:tc>
        <w:tc>
          <w:tcPr>
            <w:tcW w:w="4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21391,7</w:t>
            </w:r>
          </w:p>
        </w:tc>
        <w:tc>
          <w:tcPr>
            <w:tcW w:w="72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22534,2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24760,0</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26617,0</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27734,9</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28844,3</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29998,1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31198,0</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32445,9</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33743,8</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35093,5</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36497,3</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37957,1</w:t>
            </w:r>
          </w:p>
        </w:tc>
        <w:tc>
          <w:tcPr>
            <w:tcW w:w="83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39475,4</w:t>
            </w:r>
          </w:p>
        </w:tc>
      </w:tr>
      <w:tr>
        <w:trPr>
          <w:trHeight w:val="325" w:hRule="atLeast"/>
        </w:trPr>
        <w:tc>
          <w:tcPr>
            <w:tcW w:w="3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52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Среднемесячный подушевой доход</w:t>
            </w:r>
          </w:p>
        </w:tc>
        <w:tc>
          <w:tcPr>
            <w:tcW w:w="4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w:t>
            </w:r>
          </w:p>
        </w:tc>
        <w:tc>
          <w:tcPr>
            <w:tcW w:w="7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48084,1</w:t>
            </w:r>
          </w:p>
        </w:tc>
        <w:tc>
          <w:tcPr>
            <w:tcW w:w="72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54602,3</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59125,8</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63560,2</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66229,8</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68879,0</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71634,1</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74499,5</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77479,5</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80578,6</w:t>
            </w:r>
          </w:p>
        </w:tc>
        <w:tc>
          <w:tcPr>
            <w:tcW w:w="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83801,8</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87153,9</w:t>
            </w:r>
          </w:p>
        </w:tc>
        <w:tc>
          <w:tcPr>
            <w:tcW w:w="8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90640,0</w:t>
            </w:r>
          </w:p>
        </w:tc>
        <w:tc>
          <w:tcPr>
            <w:tcW w:w="83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94265,6</w:t>
            </w:r>
            <w:bookmarkStart w:id="112" w:name="_Hlk189404390"/>
            <w:bookmarkEnd w:id="112"/>
          </w:p>
        </w:tc>
      </w:tr>
    </w:tbl>
    <w:p>
      <w:pPr>
        <w:sectPr>
          <w:type w:val="nextPage"/>
          <w:pgSz w:orient="landscape" w:w="16838" w:h="11906"/>
          <w:pgMar w:left="1134" w:right="1134" w:gutter="0" w:header="0" w:top="1642" w:footer="0" w:bottom="851"/>
          <w:pgNumType w:fmt="decimal"/>
          <w:formProt w:val="false"/>
          <w:textDirection w:val="lrTb"/>
          <w:docGrid w:type="default" w:linePitch="360" w:charSpace="4096"/>
        </w:sectPr>
      </w:pPr>
    </w:p>
    <w:p>
      <w:pPr>
        <w:pStyle w:val="13"/>
        <w:spacing w:lineRule="auto" w:line="240" w:before="0" w:after="0"/>
        <w:ind w:firstLine="567"/>
        <w:rPr>
          <w:sz w:val="24"/>
        </w:rPr>
      </w:pPr>
      <w:bookmarkStart w:id="113" w:name="_Toc184026301"/>
      <w:r>
        <w:rPr>
          <w:sz w:val="24"/>
        </w:rPr>
        <w:t xml:space="preserve">Раздел 2. </w:t>
      </w:r>
      <w:bookmarkEnd w:id="113"/>
      <w:r>
        <w:rPr>
          <w:sz w:val="24"/>
        </w:rPr>
        <w:t>Обоснование целевых показателей комплексного развития коммунальной инфраструктуры, а также мероприятий, входящих в план застройки поселения</w:t>
      </w:r>
    </w:p>
    <w:p>
      <w:pPr>
        <w:pStyle w:val="13"/>
        <w:spacing w:lineRule="auto" w:line="240" w:before="0" w:after="0"/>
        <w:ind w:firstLine="567"/>
        <w:rPr>
          <w:sz w:val="24"/>
        </w:rPr>
      </w:pPr>
      <w:r>
        <w:rPr>
          <w:sz w:val="24"/>
        </w:rPr>
      </w:r>
    </w:p>
    <w:p>
      <w:pPr>
        <w:pStyle w:val="A1"/>
        <w:spacing w:lineRule="auto" w:line="240"/>
        <w:rPr/>
      </w:pPr>
      <w:r>
        <w:rP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pPr>
        <w:pStyle w:val="A1"/>
        <w:spacing w:lineRule="auto" w:line="240"/>
        <w:rPr/>
      </w:pPr>
      <w:r>
        <w:rPr/>
        <w:t xml:space="preserve">Совокупное потребление коммунальных ресурсов определяется как сумма по следующим категориям потребителей: </w:t>
      </w:r>
    </w:p>
    <w:p>
      <w:pPr>
        <w:pStyle w:val="Style24"/>
        <w:numPr>
          <w:ilvl w:val="0"/>
          <w:numId w:val="2"/>
        </w:numPr>
        <w:spacing w:lineRule="auto" w:line="240"/>
        <w:ind w:firstLine="567" w:start="0"/>
        <w:rPr/>
      </w:pPr>
      <w:r>
        <w:rPr/>
        <w:t xml:space="preserve">население; </w:t>
      </w:r>
    </w:p>
    <w:p>
      <w:pPr>
        <w:pStyle w:val="Style24"/>
        <w:numPr>
          <w:ilvl w:val="0"/>
          <w:numId w:val="2"/>
        </w:numPr>
        <w:spacing w:lineRule="auto" w:line="240"/>
        <w:ind w:firstLine="567" w:start="0"/>
        <w:rPr/>
      </w:pPr>
      <w:r>
        <w:rPr/>
        <w:t xml:space="preserve">бюджетные учреждения; </w:t>
      </w:r>
    </w:p>
    <w:p>
      <w:pPr>
        <w:pStyle w:val="Style24"/>
        <w:numPr>
          <w:ilvl w:val="0"/>
          <w:numId w:val="2"/>
        </w:numPr>
        <w:spacing w:lineRule="auto" w:line="240"/>
        <w:ind w:firstLine="567" w:start="0"/>
        <w:rPr/>
      </w:pPr>
      <w:r>
        <w:rPr/>
        <w:t xml:space="preserve">прочие потребители. </w:t>
      </w:r>
    </w:p>
    <w:p>
      <w:pPr>
        <w:pStyle w:val="A1"/>
        <w:spacing w:lineRule="auto" w:line="240"/>
        <w:rPr/>
      </w:pPr>
      <w:r>
        <w:rP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pPr>
        <w:pStyle w:val="A1"/>
        <w:spacing w:lineRule="auto" w:line="240"/>
        <w:rPr/>
      </w:pPr>
      <w:r>
        <w:rPr/>
        <w:t xml:space="preserve">Оценка объемов потребления коммунальных ресурсов на период реализации настоящей Программы учитывала следующие факторы: </w:t>
      </w:r>
    </w:p>
    <w:p>
      <w:pPr>
        <w:pStyle w:val="Style24"/>
        <w:numPr>
          <w:ilvl w:val="0"/>
          <w:numId w:val="2"/>
        </w:numPr>
        <w:spacing w:lineRule="auto" w:line="240"/>
        <w:ind w:firstLine="567" w:start="0"/>
        <w:rPr/>
      </w:pPr>
      <w:r>
        <w:rPr/>
        <w:t xml:space="preserve">изменение численности населения; </w:t>
      </w:r>
    </w:p>
    <w:p>
      <w:pPr>
        <w:pStyle w:val="Style24"/>
        <w:numPr>
          <w:ilvl w:val="0"/>
          <w:numId w:val="2"/>
        </w:numPr>
        <w:spacing w:lineRule="auto" w:line="240"/>
        <w:ind w:firstLine="567" w:start="0"/>
        <w:rPr/>
      </w:pPr>
      <w:r>
        <w:rPr/>
        <w:t xml:space="preserve">изменение площади застройки; </w:t>
      </w:r>
    </w:p>
    <w:p>
      <w:pPr>
        <w:pStyle w:val="Style24"/>
        <w:numPr>
          <w:ilvl w:val="0"/>
          <w:numId w:val="2"/>
        </w:numPr>
        <w:spacing w:lineRule="auto" w:line="240"/>
        <w:ind w:firstLine="567" w:start="0"/>
        <w:rPr/>
      </w:pPr>
      <w:r>
        <w:rPr/>
        <w:t xml:space="preserve">доля населения, охваченного коммунальной услугой; </w:t>
      </w:r>
    </w:p>
    <w:p>
      <w:pPr>
        <w:pStyle w:val="Style24"/>
        <w:numPr>
          <w:ilvl w:val="0"/>
          <w:numId w:val="2"/>
        </w:numPr>
        <w:spacing w:lineRule="auto" w:line="240"/>
        <w:ind w:firstLine="567" w:start="0"/>
        <w:rPr/>
      </w:pPr>
      <w:r>
        <w:rPr/>
        <w:t xml:space="preserve">доля потребителей, оснащенных приборами учета коммунальных ресурсов; </w:t>
      </w:r>
    </w:p>
    <w:p>
      <w:pPr>
        <w:pStyle w:val="Style24"/>
        <w:numPr>
          <w:ilvl w:val="0"/>
          <w:numId w:val="2"/>
        </w:numPr>
        <w:spacing w:lineRule="auto" w:line="240"/>
        <w:ind w:firstLine="567" w:start="0"/>
        <w:rPr/>
      </w:pPr>
      <w:r>
        <w:rPr/>
        <w:t xml:space="preserve">нормативы удельного расхода коммунальных ресурсов; </w:t>
      </w:r>
    </w:p>
    <w:p>
      <w:pPr>
        <w:pStyle w:val="Style24"/>
        <w:numPr>
          <w:ilvl w:val="0"/>
          <w:numId w:val="2"/>
        </w:numPr>
        <w:spacing w:lineRule="auto" w:line="240"/>
        <w:ind w:firstLine="567" w:start="0"/>
        <w:rPr/>
      </w:pPr>
      <w:r>
        <w:rPr/>
        <w:t xml:space="preserve">автономное энергосбережение; </w:t>
      </w:r>
    </w:p>
    <w:p>
      <w:pPr>
        <w:pStyle w:val="Style24"/>
        <w:numPr>
          <w:ilvl w:val="0"/>
          <w:numId w:val="2"/>
        </w:numPr>
        <w:spacing w:lineRule="auto" w:line="240"/>
        <w:ind w:firstLine="567" w:start="0"/>
        <w:rPr/>
      </w:pPr>
      <w:r>
        <w:rPr/>
        <w:t>экономия коммунальных ресурсов.</w:t>
      </w:r>
    </w:p>
    <w:p>
      <w:pPr>
        <w:sectPr>
          <w:type w:val="nextPage"/>
          <w:pgSz w:w="11906" w:h="16838"/>
          <w:pgMar w:left="1701" w:right="850" w:gutter="0" w:header="0" w:top="1134" w:footer="0" w:bottom="1134"/>
          <w:pgNumType w:fmt="decimal"/>
          <w:formProt w:val="false"/>
          <w:textDirection w:val="lrTb"/>
          <w:docGrid w:type="default" w:linePitch="360" w:charSpace="4096"/>
        </w:sectPr>
        <w:pStyle w:val="Style24"/>
        <w:spacing w:lineRule="auto" w:line="240"/>
        <w:ind w:firstLine="567" w:start="0"/>
        <w:rPr/>
      </w:pPr>
      <w:r>
        <w:rPr/>
        <w:t>Перспективный спрос на коммунальные ресурсы приведён в таблице 7.</w:t>
      </w:r>
    </w:p>
    <w:p>
      <w:pPr>
        <w:pStyle w:val="Style24"/>
        <w:spacing w:lineRule="auto" w:line="240"/>
        <w:jc w:val="end"/>
        <w:rPr>
          <w:i/>
          <w:i/>
          <w:iCs/>
        </w:rPr>
      </w:pPr>
      <w:r>
        <w:rPr>
          <w:i/>
          <w:iCs/>
        </w:rPr>
        <w:t>Таблица 7. Прогноз спроса на коммунальные ресурсы</w:t>
      </w:r>
    </w:p>
    <w:tbl>
      <w:tblPr>
        <w:tblW w:w="1464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38"/>
        <w:gridCol w:w="2130"/>
        <w:gridCol w:w="848"/>
        <w:gridCol w:w="945"/>
        <w:gridCol w:w="948"/>
        <w:gridCol w:w="943"/>
        <w:gridCol w:w="945"/>
        <w:gridCol w:w="942"/>
        <w:gridCol w:w="946"/>
        <w:gridCol w:w="944"/>
        <w:gridCol w:w="943"/>
        <w:gridCol w:w="945"/>
        <w:gridCol w:w="942"/>
        <w:gridCol w:w="946"/>
        <w:gridCol w:w="944"/>
      </w:tblGrid>
      <w:tr>
        <w:trPr>
          <w:trHeight w:val="454" w:hRule="atLeast"/>
        </w:trPr>
        <w:tc>
          <w:tcPr>
            <w:tcW w:w="3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9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741,0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746,3</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422,7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r>
      <w:tr>
        <w:trPr>
          <w:trHeight w:val="454"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т/год</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bookmarkStart w:id="114" w:name="_Hlk189404396"/>
            <w:bookmarkEnd w:id="114"/>
          </w:p>
        </w:tc>
      </w:tr>
    </w:tbl>
    <w:p>
      <w:pPr>
        <w:sectPr>
          <w:type w:val="nextPage"/>
          <w:pgSz w:orient="landscape" w:w="16838" w:h="11906"/>
          <w:pgMar w:left="1134" w:right="1134" w:gutter="0" w:header="0" w:top="1701" w:footer="0" w:bottom="851"/>
          <w:pgNumType w:fmt="decimal"/>
          <w:formProt w:val="false"/>
          <w:textDirection w:val="lrTb"/>
          <w:docGrid w:type="default" w:linePitch="360" w:charSpace="4096"/>
        </w:sectPr>
      </w:pPr>
      <w:r>
        <w:br w:type="page"/>
      </w:r>
    </w:p>
    <w:p>
      <w:pPr>
        <w:pStyle w:val="13"/>
        <w:spacing w:lineRule="auto" w:line="240" w:before="0" w:after="0"/>
        <w:rPr>
          <w:sz w:val="24"/>
        </w:rPr>
      </w:pPr>
      <w:bookmarkStart w:id="115" w:name="_Toc184026302"/>
      <w:r>
        <w:rPr>
          <w:sz w:val="24"/>
        </w:rPr>
        <w:t xml:space="preserve">Раздел 3. </w:t>
      </w:r>
      <w:bookmarkEnd w:id="115"/>
      <w:r>
        <w:rPr>
          <w:sz w:val="24"/>
        </w:rPr>
        <w:t>Характеристика состояния и проблем соответствующей системы коммунальной инфраструктуры</w:t>
      </w:r>
    </w:p>
    <w:p>
      <w:pPr>
        <w:pStyle w:val="13"/>
        <w:spacing w:lineRule="auto" w:line="240" w:before="0" w:after="0"/>
        <w:rPr>
          <w:color w:val="FF0000"/>
          <w:sz w:val="24"/>
        </w:rPr>
      </w:pPr>
      <w:r>
        <w:rPr>
          <w:color w:val="FF0000"/>
          <w:sz w:val="24"/>
        </w:rPr>
      </w:r>
    </w:p>
    <w:p>
      <w:pPr>
        <w:pStyle w:val="13"/>
        <w:spacing w:lineRule="auto" w:line="240" w:before="0" w:after="0"/>
        <w:ind w:firstLine="567"/>
        <w:jc w:val="start"/>
        <w:rPr>
          <w:sz w:val="24"/>
        </w:rPr>
      </w:pPr>
      <w:bookmarkStart w:id="116" w:name="_Toc184026303"/>
      <w:r>
        <w:rPr>
          <w:sz w:val="24"/>
        </w:rPr>
        <w:t>3.1. Теплоснабжение</w:t>
      </w:r>
      <w:bookmarkEnd w:id="116"/>
    </w:p>
    <w:p>
      <w:pPr>
        <w:pStyle w:val="13"/>
        <w:spacing w:lineRule="auto" w:line="240" w:before="0" w:after="0"/>
        <w:ind w:firstLine="567"/>
        <w:jc w:val="both"/>
        <w:rPr>
          <w:i/>
          <w:i/>
          <w:iCs/>
          <w:sz w:val="24"/>
          <w:szCs w:val="24"/>
        </w:rPr>
      </w:pPr>
      <w:bookmarkStart w:id="117" w:name="_Toc184026304"/>
      <w:r>
        <w:rPr>
          <w:i/>
          <w:iCs/>
          <w:sz w:val="24"/>
          <w:szCs w:val="24"/>
        </w:rPr>
        <w:t xml:space="preserve">3.1.1. </w:t>
      </w:r>
      <w:bookmarkEnd w:id="117"/>
      <w:r>
        <w:rPr>
          <w:i/>
          <w:iCs/>
          <w:sz w:val="24"/>
          <w:szCs w:val="24"/>
        </w:rPr>
        <w:t>Описание организационной структуры, формы собственности и системы договоров между организациями, а также с потребителями</w:t>
      </w:r>
    </w:p>
    <w:p>
      <w:pPr>
        <w:pStyle w:val="A1"/>
        <w:spacing w:lineRule="auto" w:line="240"/>
        <w:rPr/>
      </w:pPr>
      <w:r>
        <w:rP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pPr>
        <w:pStyle w:val="A1"/>
        <w:spacing w:lineRule="auto" w:line="240"/>
        <w:rPr/>
      </w:pPr>
      <w:r>
        <w:rPr/>
        <w:t>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13"/>
        <w:spacing w:lineRule="auto" w:line="240" w:before="0" w:after="0"/>
        <w:ind w:firstLine="567"/>
        <w:jc w:val="both"/>
        <w:rPr>
          <w:i/>
          <w:i/>
          <w:iCs/>
          <w:sz w:val="24"/>
          <w:szCs w:val="24"/>
        </w:rPr>
      </w:pPr>
      <w:bookmarkStart w:id="118" w:name="_Toc184026305"/>
      <w:r>
        <w:rPr>
          <w:i/>
          <w:iCs/>
          <w:sz w:val="24"/>
          <w:szCs w:val="24"/>
        </w:rPr>
        <w:t xml:space="preserve">3.1.2. Анализ существующего технического состояния </w:t>
      </w:r>
      <w:bookmarkEnd w:id="118"/>
      <w:r>
        <w:rPr>
          <w:i/>
          <w:iCs/>
          <w:sz w:val="24"/>
          <w:szCs w:val="24"/>
        </w:rPr>
        <w:t>системы теплоснабжения</w:t>
      </w:r>
    </w:p>
    <w:p>
      <w:pPr>
        <w:pStyle w:val="13"/>
        <w:spacing w:lineRule="auto" w:line="240" w:before="0" w:after="0"/>
        <w:ind w:firstLine="567"/>
        <w:jc w:val="both"/>
        <w:rPr>
          <w:i/>
          <w:i/>
          <w:iCs/>
          <w:sz w:val="24"/>
          <w:szCs w:val="24"/>
        </w:rPr>
      </w:pPr>
      <w:r>
        <w:rPr>
          <w:i/>
          <w:iCs/>
          <w:sz w:val="24"/>
          <w:szCs w:val="24"/>
        </w:rPr>
        <w:t>3.1.2.1. Анализ эффективности и надежности имеющихся источников теплоснабжения</w:t>
      </w:r>
    </w:p>
    <w:p>
      <w:pPr>
        <w:pStyle w:val="A1"/>
        <w:spacing w:lineRule="auto" w:line="240"/>
        <w:rPr/>
      </w:pPr>
      <w:r>
        <w:rP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pPr>
        <w:pStyle w:val="A1"/>
        <w:spacing w:lineRule="auto" w:line="240"/>
        <w:rPr/>
      </w:pPr>
      <w:r>
        <w:rPr/>
        <w:t xml:space="preserve">Зависимыми называют такие схемы, в которых местные системы потребителей тепла присоединены непосредственно (одноконтурно) к тепловым сетям района без промежуточных теплообменников. </w:t>
      </w:r>
    </w:p>
    <w:p>
      <w:pPr>
        <w:pStyle w:val="A1"/>
        <w:spacing w:lineRule="auto" w:line="240"/>
        <w:rPr/>
      </w:pPr>
      <w:r>
        <w:rP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pPr>
        <w:pStyle w:val="A1"/>
        <w:spacing w:lineRule="auto" w:line="240"/>
        <w:rPr/>
      </w:pPr>
      <w:r>
        <w:rP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pPr>
        <w:pStyle w:val="A1"/>
        <w:spacing w:lineRule="auto" w:line="240"/>
        <w:rPr/>
      </w:pPr>
      <w:r>
        <w:rPr/>
        <w:t>Ситуационная схема зон действия источников теплоснабжения представлена в Приложении 1.</w:t>
      </w:r>
    </w:p>
    <w:p>
      <w:pPr>
        <w:pStyle w:val="A1"/>
        <w:spacing w:lineRule="auto" w:line="240"/>
        <w:rPr/>
      </w:pPr>
      <w:r>
        <w:rPr/>
        <w:t>Общие данные по источникам теплоснабжения приведены в таблице 9.</w:t>
      </w:r>
    </w:p>
    <w:p>
      <w:pPr>
        <w:pStyle w:val="13"/>
        <w:spacing w:lineRule="auto" w:line="240" w:before="0" w:after="0"/>
        <w:ind w:firstLine="567"/>
        <w:jc w:val="start"/>
        <w:rPr>
          <w:i/>
          <w:i/>
          <w:iCs/>
          <w:sz w:val="24"/>
          <w:szCs w:val="24"/>
        </w:rPr>
      </w:pPr>
      <w:bookmarkStart w:id="119" w:name="_Toc184026306"/>
      <w:r>
        <w:rPr>
          <w:i/>
          <w:iCs/>
          <w:sz w:val="24"/>
          <w:szCs w:val="24"/>
        </w:rPr>
        <w:t xml:space="preserve">3.1.2.2. </w:t>
      </w:r>
      <w:bookmarkEnd w:id="119"/>
      <w:r>
        <w:rPr>
          <w:i/>
          <w:iCs/>
          <w:sz w:val="24"/>
          <w:szCs w:val="24"/>
        </w:rPr>
        <w:t>Анализ эффективности и надежности имеющихся сетей</w:t>
      </w:r>
    </w:p>
    <w:p>
      <w:pPr>
        <w:pStyle w:val="A1"/>
        <w:spacing w:lineRule="auto" w:line="240"/>
        <w:rPr/>
      </w:pPr>
      <w:r>
        <w:rPr/>
        <w:t xml:space="preserve">В соответствии с СП 124.13330.2012 расчетный срок службы стальных и чугунных трубопроводов должен составлять не менее 30 лет. </w:t>
      </w:r>
    </w:p>
    <w:p>
      <w:pPr>
        <w:pStyle w:val="A1"/>
        <w:spacing w:lineRule="auto" w:line="240"/>
        <w:rPr/>
      </w:pPr>
      <w:r>
        <w:rP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pPr>
        <w:pStyle w:val="A1"/>
        <w:spacing w:lineRule="auto" w:line="240"/>
        <w:rPr/>
      </w:pPr>
      <w:r>
        <w:rP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pPr>
        <w:pStyle w:val="A1"/>
        <w:spacing w:lineRule="auto" w:line="240"/>
        <w:rPr>
          <w:rFonts w:eastAsia="Times New Roman"/>
        </w:rPr>
      </w:pPr>
      <w:r>
        <w:rPr>
          <w:color w:themeColor="text1" w:val="000000"/>
        </w:rPr>
        <w:t>Карты (схемы) размещения тепловых сетей централизованной системы теплоснабжения муниципального образования приведены в графическом Приложении 1.</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rFonts w:eastAsia="Times New Roman"/>
        </w:rPr>
      </w:pPr>
      <w:r>
        <w:rPr>
          <w:rFonts w:eastAsia="Times New Roman"/>
        </w:rPr>
        <w:t>Характеристики тепловых сетей приведены в таблице 10.</w:t>
      </w:r>
    </w:p>
    <w:p>
      <w:pPr>
        <w:pStyle w:val="Style24"/>
        <w:spacing w:lineRule="auto" w:line="240"/>
        <w:jc w:val="end"/>
        <w:rPr>
          <w:i/>
          <w:i/>
          <w:iCs/>
        </w:rPr>
      </w:pPr>
      <w:r>
        <w:rPr>
          <w:i/>
          <w:iCs/>
        </w:rPr>
        <w:t>Таблица 8. Организационная структура в сфере теплоснабжения</w:t>
      </w:r>
    </w:p>
    <w:tbl>
      <w:tblPr>
        <w:tblW w:w="1467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59"/>
        <w:gridCol w:w="4295"/>
        <w:gridCol w:w="1472"/>
        <w:gridCol w:w="1969"/>
        <w:gridCol w:w="1506"/>
        <w:gridCol w:w="1994"/>
        <w:gridCol w:w="1512"/>
        <w:gridCol w:w="1466"/>
      </w:tblGrid>
      <w:tr>
        <w:trPr>
          <w:tblHeader w:val="true"/>
          <w:trHeight w:val="20" w:hRule="atLeast"/>
        </w:trPr>
        <w:tc>
          <w:tcPr>
            <w:tcW w:w="4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29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системы теплоснабжения</w:t>
            </w:r>
          </w:p>
        </w:tc>
        <w:tc>
          <w:tcPr>
            <w:tcW w:w="147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196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источника теплоснабжения</w:t>
            </w:r>
          </w:p>
        </w:tc>
        <w:tc>
          <w:tcPr>
            <w:tcW w:w="150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источника</w:t>
            </w:r>
          </w:p>
        </w:tc>
        <w:tc>
          <w:tcPr>
            <w:tcW w:w="199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тепловых сетей</w:t>
            </w:r>
          </w:p>
        </w:tc>
        <w:tc>
          <w:tcPr>
            <w:tcW w:w="151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тепловых сетей</w:t>
            </w:r>
          </w:p>
        </w:tc>
        <w:tc>
          <w:tcPr>
            <w:tcW w:w="146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организациями (в случае наличия)</w:t>
            </w:r>
          </w:p>
        </w:tc>
      </w:tr>
      <w:tr>
        <w:trPr>
          <w:tblHeader w:val="true"/>
          <w:trHeight w:val="20" w:hRule="atLeast"/>
        </w:trPr>
        <w:tc>
          <w:tcPr>
            <w:tcW w:w="45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2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7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9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45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2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№1 гп. Талинка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ул. Первостроителей, 5</w:t>
            </w:r>
          </w:p>
        </w:tc>
        <w:tc>
          <w:tcPr>
            <w:tcW w:w="147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19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МУП «УТС МО Октябрьский район»</w:t>
            </w:r>
          </w:p>
        </w:tc>
        <w:tc>
          <w:tcPr>
            <w:tcW w:w="1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45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42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Система теплоснабжения источника тепловой энергии Котельная №2 гп. Талинка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ул. Первостроителей 15</w:t>
            </w:r>
          </w:p>
        </w:tc>
        <w:tc>
          <w:tcPr>
            <w:tcW w:w="147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19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r>
        <w:trPr>
          <w:trHeight w:val="20" w:hRule="atLeast"/>
        </w:trPr>
        <w:tc>
          <w:tcPr>
            <w:tcW w:w="45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42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Система теплоснабжения источника тепловой энергии Котельная №3 гп. Талинка ВОС</w:t>
            </w:r>
          </w:p>
        </w:tc>
        <w:tc>
          <w:tcPr>
            <w:tcW w:w="147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19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99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4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40" w:before="240" w:after="0"/>
        <w:contextualSpacing/>
        <w:jc w:val="end"/>
        <w:rPr>
          <w:rFonts w:eastAsia="Times New Roman"/>
          <w:i/>
          <w:i/>
          <w:iCs/>
        </w:rPr>
      </w:pPr>
      <w:r>
        <w:rPr>
          <w:rFonts w:eastAsia="Times New Roman"/>
          <w:i/>
          <w:iCs/>
        </w:rPr>
        <w:t>Таблица 9. Технические характеристики источников тепловой энергии</w:t>
      </w:r>
    </w:p>
    <w:tbl>
      <w:tblPr>
        <w:tblW w:w="1464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3"/>
        <w:gridCol w:w="2463"/>
        <w:gridCol w:w="1012"/>
        <w:gridCol w:w="1297"/>
        <w:gridCol w:w="1314"/>
        <w:gridCol w:w="1214"/>
        <w:gridCol w:w="1277"/>
        <w:gridCol w:w="1368"/>
        <w:gridCol w:w="814"/>
        <w:gridCol w:w="1281"/>
        <w:gridCol w:w="1012"/>
        <w:gridCol w:w="1218"/>
      </w:tblGrid>
      <w:tr>
        <w:trPr>
          <w:tblHeader w:val="true"/>
          <w:trHeight w:val="20" w:hRule="atLeast"/>
        </w:trPr>
        <w:tc>
          <w:tcPr>
            <w:tcW w:w="37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46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01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Основной вид топлива</w:t>
            </w:r>
          </w:p>
        </w:tc>
        <w:tc>
          <w:tcPr>
            <w:tcW w:w="129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Теплоноситель</w:t>
            </w:r>
          </w:p>
        </w:tc>
        <w:tc>
          <w:tcPr>
            <w:tcW w:w="131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присоединения систем отопления потребителей</w:t>
            </w:r>
          </w:p>
        </w:tc>
        <w:tc>
          <w:tcPr>
            <w:tcW w:w="121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Схема организации систем ГВС потребителей</w:t>
            </w:r>
          </w:p>
        </w:tc>
        <w:tc>
          <w:tcPr>
            <w:tcW w:w="127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Способ регулирования отпуска тепловой энергии</w:t>
            </w:r>
          </w:p>
        </w:tc>
        <w:tc>
          <w:tcPr>
            <w:tcW w:w="136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Температурный график</w:t>
            </w:r>
          </w:p>
        </w:tc>
        <w:tc>
          <w:tcPr>
            <w:tcW w:w="81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Число часов работы в год</w:t>
            </w:r>
          </w:p>
        </w:tc>
        <w:tc>
          <w:tcPr>
            <w:tcW w:w="128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Наличие системы автоматизации на кот</w:t>
            </w:r>
            <w:r>
              <w:rPr>
                <w:rFonts w:eastAsia="Times New Roman"/>
                <w:sz w:val="20"/>
                <w:szCs w:val="20"/>
                <w:lang w:eastAsia="ru-RU"/>
              </w:rPr>
              <w:t>е</w:t>
            </w:r>
            <w:r>
              <w:rPr>
                <w:rFonts w:eastAsia="Times New Roman" w:cs="Times New Roman" w:ascii="Times New Roman" w:hAnsi="Times New Roman"/>
                <w:sz w:val="20"/>
                <w:szCs w:val="20"/>
                <w:lang w:eastAsia="ru-RU"/>
              </w:rPr>
              <w:t>льной</w:t>
            </w:r>
          </w:p>
        </w:tc>
        <w:tc>
          <w:tcPr>
            <w:tcW w:w="2230"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Котельное оборудование</w:t>
            </w:r>
          </w:p>
        </w:tc>
      </w:tr>
      <w:tr>
        <w:trPr>
          <w:tblHeader w:val="true"/>
          <w:trHeight w:val="20" w:hRule="atLeast"/>
        </w:trPr>
        <w:tc>
          <w:tcPr>
            <w:tcW w:w="3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котлов</w:t>
            </w:r>
          </w:p>
        </w:tc>
        <w:tc>
          <w:tcPr>
            <w:tcW w:w="12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год ввода в эксплуатацию</w:t>
            </w:r>
          </w:p>
        </w:tc>
      </w:tr>
      <w:tr>
        <w:trPr>
          <w:tblHeader w:val="true"/>
          <w:trHeight w:val="20" w:hRule="atLeast"/>
        </w:trPr>
        <w:tc>
          <w:tcPr>
            <w:tcW w:w="37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4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w:t>
            </w:r>
          </w:p>
        </w:tc>
        <w:tc>
          <w:tcPr>
            <w:tcW w:w="8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w:t>
            </w:r>
          </w:p>
        </w:tc>
        <w:tc>
          <w:tcPr>
            <w:tcW w:w="12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12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ГГГГ</w:t>
            </w:r>
          </w:p>
        </w:tc>
      </w:tr>
      <w:tr>
        <w:trPr>
          <w:trHeight w:val="20" w:hRule="atLeast"/>
        </w:trPr>
        <w:tc>
          <w:tcPr>
            <w:tcW w:w="37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4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5</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ЦТП</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8760</w:t>
            </w:r>
          </w:p>
        </w:tc>
        <w:tc>
          <w:tcPr>
            <w:tcW w:w="12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12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1988</w:t>
            </w:r>
          </w:p>
        </w:tc>
      </w:tr>
      <w:tr>
        <w:trPr>
          <w:trHeight w:val="20" w:hRule="atLeast"/>
        </w:trPr>
        <w:tc>
          <w:tcPr>
            <w:tcW w:w="37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4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№2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15</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2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1991</w:t>
            </w:r>
          </w:p>
        </w:tc>
      </w:tr>
      <w:tr>
        <w:trPr>
          <w:trHeight w:val="20" w:hRule="atLeast"/>
        </w:trPr>
        <w:tc>
          <w:tcPr>
            <w:tcW w:w="37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4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гп. Талинка ВОС</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Природный газ</w:t>
            </w:r>
          </w:p>
        </w:tc>
        <w:tc>
          <w:tcPr>
            <w:tcW w:w="12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Горячая вода</w:t>
            </w:r>
          </w:p>
        </w:tc>
        <w:tc>
          <w:tcPr>
            <w:tcW w:w="1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Зависимая</w:t>
            </w:r>
          </w:p>
        </w:tc>
        <w:tc>
          <w:tcPr>
            <w:tcW w:w="12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Отсутствует</w:t>
            </w:r>
          </w:p>
        </w:tc>
        <w:tc>
          <w:tcPr>
            <w:tcW w:w="12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Качественный</w:t>
            </w:r>
          </w:p>
        </w:tc>
        <w:tc>
          <w:tcPr>
            <w:tcW w:w="13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95/70</w:t>
            </w:r>
          </w:p>
        </w:tc>
        <w:tc>
          <w:tcPr>
            <w:tcW w:w="8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5952</w:t>
            </w:r>
          </w:p>
        </w:tc>
        <w:tc>
          <w:tcPr>
            <w:tcW w:w="12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Отсутствуют</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2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1999</w:t>
            </w:r>
          </w:p>
        </w:tc>
      </w:tr>
    </w:tbl>
    <w:p>
      <w:pPr>
        <w:pStyle w:val="A1"/>
        <w:spacing w:lineRule="auto" w:line="240" w:before="240" w:after="0"/>
        <w:contextualSpacing/>
        <w:jc w:val="end"/>
        <w:rPr>
          <w:rFonts w:eastAsia="Times New Roman"/>
          <w:i/>
          <w:i/>
          <w:iCs/>
        </w:rPr>
      </w:pPr>
      <w:r>
        <w:rPr>
          <w:rFonts w:eastAsia="Times New Roman"/>
          <w:i/>
          <w:iCs/>
        </w:rPr>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i/>
          <w:i/>
          <w:iCs/>
        </w:rPr>
      </w:pPr>
      <w:r>
        <w:rPr>
          <w:rFonts w:eastAsia="Times New Roman"/>
          <w:i/>
          <w:iCs/>
        </w:rPr>
        <w:t>Таблица 10. Характеристики тепловых сетей</w:t>
      </w:r>
    </w:p>
    <w:tbl>
      <w:tblPr>
        <w:tblW w:w="14658"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703"/>
        <w:gridCol w:w="4016"/>
        <w:gridCol w:w="1305"/>
        <w:gridCol w:w="1334"/>
        <w:gridCol w:w="756"/>
        <w:gridCol w:w="566"/>
        <w:gridCol w:w="1124"/>
        <w:gridCol w:w="1151"/>
        <w:gridCol w:w="938"/>
        <w:gridCol w:w="671"/>
        <w:gridCol w:w="748"/>
        <w:gridCol w:w="708"/>
        <w:gridCol w:w="637"/>
      </w:tblGrid>
      <w:tr>
        <w:trPr>
          <w:tblHeader w:val="true"/>
          <w:trHeight w:val="20" w:hRule="atLeast"/>
        </w:trPr>
        <w:tc>
          <w:tcPr>
            <w:tcW w:w="703"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401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системы теплоснабжения</w:t>
            </w:r>
          </w:p>
        </w:tc>
        <w:tc>
          <w:tcPr>
            <w:tcW w:w="1305"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отопления </w:t>
            </w:r>
          </w:p>
        </w:tc>
        <w:tc>
          <w:tcPr>
            <w:tcW w:w="1334"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Общая протяженность сетей горячего водоснабжения </w:t>
            </w:r>
          </w:p>
        </w:tc>
        <w:tc>
          <w:tcPr>
            <w:tcW w:w="75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диаметр</w:t>
            </w:r>
          </w:p>
        </w:tc>
        <w:tc>
          <w:tcPr>
            <w:tcW w:w="56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Износ</w:t>
            </w:r>
          </w:p>
        </w:tc>
        <w:tc>
          <w:tcPr>
            <w:tcW w:w="3213" w:type="dxa"/>
            <w:gridSpan w:val="3"/>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способу прокладки</w:t>
            </w:r>
          </w:p>
        </w:tc>
        <w:tc>
          <w:tcPr>
            <w:tcW w:w="2764" w:type="dxa"/>
            <w:gridSpan w:val="4"/>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тепловых сетей по годам прокладки</w:t>
            </w:r>
          </w:p>
        </w:tc>
      </w:tr>
      <w:tr>
        <w:trPr>
          <w:tblHeader w:val="true"/>
          <w:trHeight w:val="20" w:hRule="atLeast"/>
        </w:trPr>
        <w:tc>
          <w:tcPr>
            <w:tcW w:w="7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5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Надземная</w:t>
            </w:r>
          </w:p>
        </w:tc>
        <w:tc>
          <w:tcPr>
            <w:tcW w:w="115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бесканальная</w:t>
            </w:r>
          </w:p>
        </w:tc>
        <w:tc>
          <w:tcPr>
            <w:tcW w:w="93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Подземная канальная</w:t>
            </w:r>
          </w:p>
        </w:tc>
        <w:tc>
          <w:tcPr>
            <w:tcW w:w="67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 1990</w:t>
            </w:r>
          </w:p>
        </w:tc>
        <w:tc>
          <w:tcPr>
            <w:tcW w:w="74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1991 по 1998</w:t>
            </w:r>
          </w:p>
        </w:tc>
        <w:tc>
          <w:tcPr>
            <w:tcW w:w="7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1999 по 2003</w:t>
            </w:r>
          </w:p>
        </w:tc>
        <w:tc>
          <w:tcPr>
            <w:tcW w:w="6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 2004</w:t>
            </w:r>
          </w:p>
        </w:tc>
      </w:tr>
      <w:tr>
        <w:trPr>
          <w:tblHeader w:val="true"/>
          <w:trHeight w:val="20" w:hRule="atLeast"/>
        </w:trPr>
        <w:tc>
          <w:tcPr>
            <w:tcW w:w="70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401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3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33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мм</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1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115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93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7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74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7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c>
          <w:tcPr>
            <w:tcW w:w="6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p>
        </w:tc>
      </w:tr>
      <w:tr>
        <w:trPr>
          <w:trHeight w:val="20" w:hRule="atLeast"/>
        </w:trPr>
        <w:tc>
          <w:tcPr>
            <w:tcW w:w="70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401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№1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5</w:t>
            </w:r>
          </w:p>
        </w:tc>
        <w:tc>
          <w:tcPr>
            <w:tcW w:w="13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5171</w:t>
            </w:r>
          </w:p>
        </w:tc>
        <w:tc>
          <w:tcPr>
            <w:tcW w:w="133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3792</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w:t>
            </w:r>
          </w:p>
        </w:tc>
        <w:tc>
          <w:tcPr>
            <w:tcW w:w="11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627</w:t>
            </w:r>
          </w:p>
        </w:tc>
        <w:tc>
          <w:tcPr>
            <w:tcW w:w="115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8336</w:t>
            </w:r>
          </w:p>
        </w:tc>
        <w:tc>
          <w:tcPr>
            <w:tcW w:w="93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7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8964</w:t>
            </w:r>
          </w:p>
        </w:tc>
        <w:tc>
          <w:tcPr>
            <w:tcW w:w="74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70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401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Система теплоснабжения источника тепловой энергии Котельная №2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15</w:t>
            </w:r>
          </w:p>
        </w:tc>
        <w:tc>
          <w:tcPr>
            <w:tcW w:w="13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24079</w:t>
            </w:r>
          </w:p>
        </w:tc>
        <w:tc>
          <w:tcPr>
            <w:tcW w:w="133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w:t>
            </w:r>
          </w:p>
        </w:tc>
        <w:tc>
          <w:tcPr>
            <w:tcW w:w="11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1686</w:t>
            </w:r>
          </w:p>
        </w:tc>
        <w:tc>
          <w:tcPr>
            <w:tcW w:w="115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22394</w:t>
            </w:r>
          </w:p>
        </w:tc>
        <w:tc>
          <w:tcPr>
            <w:tcW w:w="93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67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24079</w:t>
            </w:r>
          </w:p>
        </w:tc>
        <w:tc>
          <w:tcPr>
            <w:tcW w:w="74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r>
        <w:trPr>
          <w:trHeight w:val="20" w:hRule="atLeast"/>
        </w:trPr>
        <w:tc>
          <w:tcPr>
            <w:tcW w:w="70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401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Система теплоснабжения источника тепловой энергии Котельная №3 гп. Талинка ВОС</w:t>
            </w:r>
          </w:p>
        </w:tc>
        <w:tc>
          <w:tcPr>
            <w:tcW w:w="13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253</w:t>
            </w:r>
          </w:p>
        </w:tc>
        <w:tc>
          <w:tcPr>
            <w:tcW w:w="133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5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56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w:t>
            </w:r>
          </w:p>
        </w:tc>
        <w:tc>
          <w:tcPr>
            <w:tcW w:w="11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w:t>
            </w:r>
          </w:p>
        </w:tc>
        <w:tc>
          <w:tcPr>
            <w:tcW w:w="115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236</w:t>
            </w:r>
          </w:p>
        </w:tc>
        <w:tc>
          <w:tcPr>
            <w:tcW w:w="93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67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253</w:t>
            </w:r>
          </w:p>
        </w:tc>
        <w:tc>
          <w:tcPr>
            <w:tcW w:w="74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70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c>
          <w:tcPr>
            <w:tcW w:w="6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w:t>
            </w:r>
          </w:p>
        </w:tc>
      </w:tr>
    </w:tbl>
    <w:p>
      <w:pPr>
        <w:sectPr>
          <w:type w:val="nextPage"/>
          <w:pgSz w:orient="landscape" w:w="16838" w:h="11906"/>
          <w:pgMar w:left="1134" w:right="1134" w:gutter="0" w:header="0" w:top="1701" w:footer="0" w:bottom="851"/>
          <w:pgNumType w:fmt="decimal"/>
          <w:formProt w:val="false"/>
          <w:textDirection w:val="lrTb"/>
          <w:docGrid w:type="default" w:linePitch="360" w:charSpace="4096"/>
        </w:sectPr>
      </w:pPr>
    </w:p>
    <w:p>
      <w:pPr>
        <w:pStyle w:val="13"/>
        <w:spacing w:lineRule="auto" w:line="240" w:before="0" w:after="0"/>
        <w:ind w:firstLine="567"/>
        <w:jc w:val="both"/>
        <w:rPr>
          <w:i/>
          <w:i/>
          <w:iCs/>
          <w:sz w:val="24"/>
          <w:szCs w:val="24"/>
        </w:rPr>
      </w:pPr>
      <w:bookmarkStart w:id="120" w:name="_Toc184026307"/>
      <w:r>
        <w:rPr>
          <w:i/>
          <w:iCs/>
          <w:sz w:val="24"/>
          <w:szCs w:val="24"/>
        </w:rPr>
        <w:t xml:space="preserve">3.1.2.3. Анализ зон действия источников ресурсоснабжения и их рациональности </w:t>
      </w:r>
      <w:bookmarkEnd w:id="120"/>
    </w:p>
    <w:p>
      <w:pPr>
        <w:pStyle w:val="A1"/>
        <w:spacing w:lineRule="auto" w:line="240"/>
        <w:rPr/>
      </w:pPr>
      <w:r>
        <w:rPr/>
        <w:t xml:space="preserve">Учет тепловой энергии на котельных муниципального образования осуществляется на основании следующих способов: </w:t>
      </w:r>
    </w:p>
    <w:p>
      <w:pPr>
        <w:pStyle w:val="Style24"/>
        <w:numPr>
          <w:ilvl w:val="0"/>
          <w:numId w:val="2"/>
        </w:numPr>
        <w:spacing w:lineRule="auto" w:line="240"/>
        <w:ind w:firstLine="567" w:start="0"/>
        <w:rPr/>
      </w:pPr>
      <w:r>
        <w:rPr/>
        <w:t xml:space="preserve">приборный (на основании данных измерительных комплексов и приборов); </w:t>
      </w:r>
    </w:p>
    <w:p>
      <w:pPr>
        <w:pStyle w:val="Style24"/>
        <w:numPr>
          <w:ilvl w:val="0"/>
          <w:numId w:val="2"/>
        </w:numPr>
        <w:spacing w:lineRule="auto" w:line="240"/>
        <w:ind w:firstLine="567" w:start="0"/>
        <w:rPr/>
      </w:pPr>
      <w:r>
        <w:rPr/>
        <w:t>расчетный (на основании расчетных показателей).</w:t>
      </w:r>
    </w:p>
    <w:p>
      <w:pPr>
        <w:pStyle w:val="A1"/>
        <w:spacing w:lineRule="auto" w:line="240"/>
        <w:rPr>
          <w:rFonts w:eastAsia="Times New Roman"/>
        </w:rPr>
      </w:pPr>
      <w:r>
        <w:rPr>
          <w:rFonts w:eastAsia="Times New Roman"/>
        </w:rPr>
        <w:t>Баланс выработки и потребления тепловой энергии систем теплоснабжения приведён в таблице 11.</w:t>
      </w:r>
    </w:p>
    <w:p>
      <w:pPr>
        <w:pStyle w:val="13"/>
        <w:spacing w:lineRule="auto" w:line="240" w:before="0" w:after="0"/>
        <w:ind w:firstLine="567"/>
        <w:jc w:val="both"/>
        <w:rPr>
          <w:i/>
          <w:i/>
          <w:iCs/>
          <w:sz w:val="24"/>
          <w:szCs w:val="24"/>
        </w:rPr>
      </w:pPr>
      <w:bookmarkStart w:id="121" w:name="_Toc184026308"/>
      <w:r>
        <w:rPr>
          <w:i/>
          <w:iCs/>
          <w:sz w:val="24"/>
          <w:szCs w:val="24"/>
        </w:rPr>
        <w:t xml:space="preserve">3.1.2.4. </w:t>
      </w:r>
      <w:bookmarkEnd w:id="121"/>
      <w:r>
        <w:rPr>
          <w:i/>
          <w:iCs/>
          <w:sz w:val="24"/>
          <w:szCs w:val="24"/>
        </w:rPr>
        <w:t>Анализ имеющихся резервов и дефицитов мощности в системе теплоснабжения и ожидаемых резервов и дефицитов на перспективу, с учетом будущего спроса</w:t>
      </w:r>
    </w:p>
    <w:p>
      <w:pPr>
        <w:pStyle w:val="A1"/>
        <w:spacing w:lineRule="auto" w:line="240"/>
        <w:rPr/>
      </w:pPr>
      <w:r>
        <w:rP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pPr>
        <w:pStyle w:val="A1"/>
        <w:spacing w:lineRule="auto" w:line="240"/>
        <w:rPr/>
      </w:pPr>
      <w:r>
        <w:rP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pPr>
        <w:pStyle w:val="A1"/>
        <w:spacing w:lineRule="auto" w:line="240"/>
        <w:rPr/>
      </w:pPr>
      <w:r>
        <w:rP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хозбытовые нужды и пр. </w:t>
      </w:r>
    </w:p>
    <w:p>
      <w:pPr>
        <w:pStyle w:val="A1"/>
        <w:spacing w:lineRule="auto" w:line="240"/>
        <w:rPr>
          <w:rFonts w:eastAsia="Times New Roman"/>
        </w:rPr>
      </w:pPr>
      <w:r>
        <w:rPr>
          <w:rFonts w:eastAsia="Times New Roman"/>
        </w:rPr>
        <w:t>Значения резервов и дефицитов тепловой мощности системы с учётом перспективного спроса приведён в таблице 12.</w:t>
      </w:r>
    </w:p>
    <w:p>
      <w:pPr>
        <w:pStyle w:val="13"/>
        <w:spacing w:lineRule="auto" w:line="240" w:before="0" w:after="0"/>
        <w:ind w:firstLine="567"/>
        <w:jc w:val="both"/>
        <w:rPr>
          <w:i/>
          <w:i/>
          <w:iCs/>
          <w:sz w:val="24"/>
          <w:szCs w:val="24"/>
        </w:rPr>
      </w:pPr>
      <w:bookmarkStart w:id="122" w:name="_Toc184026309"/>
      <w:r>
        <w:rPr>
          <w:i/>
          <w:iCs/>
          <w:sz w:val="24"/>
          <w:szCs w:val="24"/>
        </w:rPr>
        <w:t xml:space="preserve">3.1.2.5. </w:t>
      </w:r>
      <w:bookmarkEnd w:id="122"/>
      <w:r>
        <w:rPr>
          <w:i/>
          <w:iCs/>
          <w:sz w:val="24"/>
          <w:szCs w:val="24"/>
        </w:rPr>
        <w:t>Анализ показателей готовности системы, имеющиеся проблемы и направления их решения</w:t>
      </w:r>
    </w:p>
    <w:p>
      <w:pPr>
        <w:pStyle w:val="A1"/>
        <w:spacing w:lineRule="auto" w:line="240"/>
        <w:rPr/>
      </w:pPr>
      <w:r>
        <w:rP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pPr>
        <w:pStyle w:val="A1"/>
        <w:spacing w:lineRule="auto" w:line="240"/>
        <w:rPr/>
      </w:pPr>
      <w:r>
        <w:rPr/>
        <w:t>Показатели аварийности систем теплоснабжения приведены в таблице 13.</w:t>
      </w:r>
      <w:bookmarkStart w:id="123" w:name="_Toc184026311"/>
      <w:r>
        <w:rPr/>
        <w:t xml:space="preserve"> </w:t>
      </w:r>
      <w:bookmarkEnd w:id="123"/>
    </w:p>
    <w:p>
      <w:pPr>
        <w:pStyle w:val="A1"/>
        <w:spacing w:lineRule="auto" w:line="240"/>
        <w:rPr/>
      </w:pPr>
      <w:r>
        <w:rPr/>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pPr>
        <w:pStyle w:val="A1"/>
        <w:spacing w:lineRule="auto" w:line="240"/>
        <w:rPr/>
      </w:pPr>
      <w:r>
        <w:rPr/>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pPr>
        <w:pStyle w:val="A1"/>
        <w:spacing w:lineRule="auto" w:line="240"/>
        <w:rPr/>
      </w:pPr>
      <w:r>
        <w:rPr/>
        <w:t>Из комплекса существующих проблем организации качественно теплоснабжения на территории поселения, можно выделить следующие составляющие: износ сетей; износ котельного оборудования; отсутствие приборов учета у части потребителей; отсутствие приборов учета тепла на котельных, тепловых сетях.</w:t>
      </w:r>
    </w:p>
    <w:p>
      <w:pPr>
        <w:pStyle w:val="A1"/>
        <w:spacing w:lineRule="auto" w:line="240"/>
        <w:rPr/>
      </w:pPr>
      <w:r>
        <w:rPr/>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pPr>
        <w:sectPr>
          <w:type w:val="nextPage"/>
          <w:pgSz w:w="11906" w:h="16838"/>
          <w:pgMar w:left="1701" w:right="850" w:gutter="0" w:header="0" w:top="1134" w:footer="0" w:bottom="1134"/>
          <w:pgNumType w:fmt="decimal"/>
          <w:formProt w:val="false"/>
          <w:textDirection w:val="lrTb"/>
          <w:docGrid w:type="default" w:linePitch="360" w:charSpace="4096"/>
        </w:sect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pPr>
        <w:pStyle w:val="A1"/>
        <w:spacing w:lineRule="auto" w:line="240" w:before="240" w:after="0"/>
        <w:contextualSpacing/>
        <w:jc w:val="end"/>
        <w:rPr>
          <w:rFonts w:eastAsia="Times New Roman"/>
          <w:i/>
          <w:i/>
          <w:iCs/>
        </w:rPr>
      </w:pPr>
      <w:r>
        <w:rPr>
          <w:rFonts w:eastAsia="Times New Roman"/>
          <w:i/>
          <w:iCs/>
        </w:rPr>
        <w:t>Таблица 11. Баланс тепловой энергии систем теплоснабжения за полный прошедший год</w:t>
      </w:r>
    </w:p>
    <w:tbl>
      <w:tblPr>
        <w:tblW w:w="14648"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729"/>
        <w:gridCol w:w="2385"/>
        <w:gridCol w:w="1829"/>
        <w:gridCol w:w="2058"/>
        <w:gridCol w:w="1913"/>
        <w:gridCol w:w="1913"/>
        <w:gridCol w:w="1771"/>
        <w:gridCol w:w="2048"/>
      </w:tblGrid>
      <w:tr>
        <w:trPr>
          <w:tblHeader w:val="true"/>
          <w:trHeight w:val="13" w:hRule="atLeast"/>
        </w:trPr>
        <w:tc>
          <w:tcPr>
            <w:tcW w:w="72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385"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182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Годовая выработка тепловой энергии</w:t>
            </w:r>
          </w:p>
        </w:tc>
        <w:tc>
          <w:tcPr>
            <w:tcW w:w="2058"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 тепловой энергии на собственные нужды</w:t>
            </w:r>
          </w:p>
        </w:tc>
        <w:tc>
          <w:tcPr>
            <w:tcW w:w="191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Отпуск тепловой энергии с коллекторов в год</w:t>
            </w:r>
          </w:p>
        </w:tc>
        <w:tc>
          <w:tcPr>
            <w:tcW w:w="191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тепловой энергии при транспортировке</w:t>
            </w:r>
          </w:p>
        </w:tc>
        <w:tc>
          <w:tcPr>
            <w:tcW w:w="1771"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 тепловой энергии</w:t>
            </w:r>
          </w:p>
        </w:tc>
        <w:tc>
          <w:tcPr>
            <w:tcW w:w="2048"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основного топлива</w:t>
            </w:r>
          </w:p>
        </w:tc>
      </w:tr>
      <w:tr>
        <w:trPr>
          <w:tblHeader w:val="true"/>
          <w:trHeight w:val="13" w:hRule="atLeast"/>
        </w:trPr>
        <w:tc>
          <w:tcPr>
            <w:tcW w:w="72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38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8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20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91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91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177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w:t>
            </w:r>
          </w:p>
        </w:tc>
        <w:tc>
          <w:tcPr>
            <w:tcW w:w="20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 у. т.</w:t>
            </w:r>
          </w:p>
        </w:tc>
      </w:tr>
      <w:tr>
        <w:trPr>
          <w:trHeight w:val="45" w:hRule="atLeast"/>
        </w:trPr>
        <w:tc>
          <w:tcPr>
            <w:tcW w:w="72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38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№1 гп. Талинка ул. Первостроителей, 5</w:t>
            </w:r>
          </w:p>
        </w:tc>
        <w:tc>
          <w:tcPr>
            <w:tcW w:w="182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11949,97</w:t>
            </w:r>
          </w:p>
        </w:tc>
        <w:tc>
          <w:tcPr>
            <w:tcW w:w="205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1490,93</w:t>
            </w:r>
          </w:p>
        </w:tc>
        <w:tc>
          <w:tcPr>
            <w:tcW w:w="191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10459,04</w:t>
            </w:r>
          </w:p>
        </w:tc>
        <w:tc>
          <w:tcPr>
            <w:tcW w:w="191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1340,07</w:t>
            </w:r>
          </w:p>
        </w:tc>
        <w:tc>
          <w:tcPr>
            <w:tcW w:w="177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9118,97</w:t>
            </w:r>
          </w:p>
        </w:tc>
        <w:tc>
          <w:tcPr>
            <w:tcW w:w="204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2285,39</w:t>
            </w:r>
          </w:p>
        </w:tc>
      </w:tr>
      <w:tr>
        <w:trPr>
          <w:trHeight w:val="45" w:hRule="atLeast"/>
        </w:trPr>
        <w:tc>
          <w:tcPr>
            <w:tcW w:w="72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38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№2 гп. Талинка ул. Первостроителей 15</w:t>
            </w:r>
          </w:p>
        </w:tc>
        <w:tc>
          <w:tcPr>
            <w:tcW w:w="182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32102,11</w:t>
            </w:r>
          </w:p>
        </w:tc>
        <w:tc>
          <w:tcPr>
            <w:tcW w:w="205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1551,35</w:t>
            </w:r>
          </w:p>
        </w:tc>
        <w:tc>
          <w:tcPr>
            <w:tcW w:w="191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30550,76</w:t>
            </w:r>
          </w:p>
        </w:tc>
        <w:tc>
          <w:tcPr>
            <w:tcW w:w="191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3914,34</w:t>
            </w:r>
          </w:p>
        </w:tc>
        <w:tc>
          <w:tcPr>
            <w:tcW w:w="177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26636,42</w:t>
            </w:r>
          </w:p>
        </w:tc>
        <w:tc>
          <w:tcPr>
            <w:tcW w:w="204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6675,60</w:t>
            </w:r>
          </w:p>
        </w:tc>
      </w:tr>
      <w:tr>
        <w:trPr>
          <w:trHeight w:val="45" w:hRule="atLeast"/>
        </w:trPr>
        <w:tc>
          <w:tcPr>
            <w:tcW w:w="729"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238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гп. Талинка ВОС</w:t>
            </w:r>
          </w:p>
        </w:tc>
        <w:tc>
          <w:tcPr>
            <w:tcW w:w="182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337,92</w:t>
            </w:r>
          </w:p>
        </w:tc>
        <w:tc>
          <w:tcPr>
            <w:tcW w:w="205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138,24</w:t>
            </w:r>
          </w:p>
        </w:tc>
        <w:tc>
          <w:tcPr>
            <w:tcW w:w="191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199,68</w:t>
            </w:r>
          </w:p>
        </w:tc>
        <w:tc>
          <w:tcPr>
            <w:tcW w:w="191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25,58</w:t>
            </w:r>
          </w:p>
        </w:tc>
        <w:tc>
          <w:tcPr>
            <w:tcW w:w="177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174,09</w:t>
            </w:r>
          </w:p>
        </w:tc>
        <w:tc>
          <w:tcPr>
            <w:tcW w:w="204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43,63</w:t>
            </w:r>
          </w:p>
        </w:tc>
      </w:tr>
    </w:tbl>
    <w:p>
      <w:pPr>
        <w:pStyle w:val="Normal"/>
        <w:spacing w:lineRule="auto" w:line="240" w:before="240" w:after="0"/>
        <w:jc w:val="end"/>
        <w:rPr>
          <w:rFonts w:ascii="Times New Roman" w:hAnsi="Times New Roman" w:eastAsia="Times New Roman" w:cs="Times New Roman"/>
          <w:i/>
          <w:i/>
          <w:iCs/>
          <w:sz w:val="24"/>
        </w:rPr>
      </w:pPr>
      <w:r>
        <w:rPr>
          <w:rFonts w:eastAsia="Times New Roman" w:cs="Times New Roman" w:ascii="Times New Roman" w:hAnsi="Times New Roman"/>
          <w:i/>
          <w:iCs/>
          <w:sz w:val="24"/>
        </w:rPr>
        <w:t>Таблица 12. Баланс тепловой мощности источников теплоснабжения</w:t>
      </w:r>
      <w:r>
        <w:rPr>
          <w:rFonts w:cs="Times New Roman" w:ascii="Times New Roman" w:hAnsi="Times New Roman"/>
          <w:sz w:val="24"/>
        </w:rPr>
        <w:t xml:space="preserve"> </w:t>
      </w:r>
      <w:r>
        <w:rPr>
          <w:rFonts w:eastAsia="Times New Roman" w:cs="Times New Roman" w:ascii="Times New Roman" w:hAnsi="Times New Roman"/>
          <w:i/>
          <w:iCs/>
          <w:sz w:val="24"/>
        </w:rPr>
        <w:t>с учётом перспективного спроса</w:t>
      </w:r>
    </w:p>
    <w:tbl>
      <w:tblPr>
        <w:tblW w:w="14686"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80"/>
        <w:gridCol w:w="1701"/>
        <w:gridCol w:w="3537"/>
        <w:gridCol w:w="702"/>
        <w:gridCol w:w="725"/>
        <w:gridCol w:w="718"/>
        <w:gridCol w:w="719"/>
        <w:gridCol w:w="560"/>
        <w:gridCol w:w="724"/>
        <w:gridCol w:w="721"/>
        <w:gridCol w:w="720"/>
        <w:gridCol w:w="721"/>
        <w:gridCol w:w="718"/>
        <w:gridCol w:w="719"/>
        <w:gridCol w:w="720"/>
        <w:gridCol w:w="697"/>
      </w:tblGrid>
      <w:tr>
        <w:trPr>
          <w:tblHeader w:val="true"/>
          <w:trHeight w:val="20" w:hRule="atLeast"/>
        </w:trPr>
        <w:tc>
          <w:tcPr>
            <w:tcW w:w="28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170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 теплоснабжения</w:t>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Показатель</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2023</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2024</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2025</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2026</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2027</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2029</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2031</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2033</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2035</w:t>
            </w:r>
          </w:p>
        </w:tc>
      </w:tr>
      <w:tr>
        <w:trPr>
          <w:trHeight w:val="20" w:hRule="atLeast"/>
        </w:trPr>
        <w:tc>
          <w:tcPr>
            <w:tcW w:w="280"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1701"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№1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5</w:t>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22,320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0,560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0,153</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7,780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4,488</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3,292</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13,827</w:t>
            </w:r>
          </w:p>
        </w:tc>
      </w:tr>
      <w:tr>
        <w:trPr>
          <w:trHeight w:val="73" w:hRule="atLeast"/>
        </w:trPr>
        <w:tc>
          <w:tcPr>
            <w:tcW w:w="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Котельная №2 гп. Талинка </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Первостроителей 15</w:t>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40,500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0,658</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20,900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17,932</w:t>
            </w:r>
          </w:p>
        </w:tc>
      </w:tr>
      <w:tr>
        <w:trPr>
          <w:trHeight w:val="20" w:hRule="atLeast"/>
        </w:trPr>
        <w:tc>
          <w:tcPr>
            <w:tcW w:w="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Котельная №3 гп. Талинка ВОС</w:t>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Установленная мощность котельной</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Ограничение мощности</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Нагрузка на собственные нужды</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0,090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при транспортировке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0,004</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Максимальная присоединенная договорная нагрузка, в том числе: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000000"/>
                <w:sz w:val="20"/>
                <w:szCs w:val="20"/>
                <w:lang w:eastAsia="ru-RU"/>
              </w:rPr>
              <w:t>отопление и вентиляция</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0,220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горячее водоснабжение</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0,000</w:t>
            </w:r>
          </w:p>
        </w:tc>
      </w:tr>
      <w:tr>
        <w:trPr>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53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sz w:val="20"/>
                <w:szCs w:val="20"/>
                <w:lang w:eastAsia="ru-RU"/>
              </w:rPr>
              <w:t>Резерв/ дефицит тепловой мощности</w:t>
            </w:r>
          </w:p>
        </w:tc>
        <w:tc>
          <w:tcPr>
            <w:tcW w:w="702"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Гкал/ч</w:t>
            </w:r>
          </w:p>
        </w:tc>
        <w:tc>
          <w:tcPr>
            <w:tcW w:w="72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56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1"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1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1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72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c>
          <w:tcPr>
            <w:tcW w:w="69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3,286</w:t>
            </w:r>
          </w:p>
        </w:tc>
      </w:tr>
    </w:tbl>
    <w:p>
      <w:pPr>
        <w:pStyle w:val="A1"/>
        <w:spacing w:lineRule="auto" w:line="240" w:before="240" w:after="0"/>
        <w:contextualSpacing/>
        <w:jc w:val="end"/>
        <w:rPr>
          <w:rFonts w:eastAsia="Times New Roman"/>
          <w:i/>
          <w:i/>
          <w:iCs/>
        </w:rPr>
      </w:pPr>
      <w:r>
        <w:rPr>
          <w:rFonts w:eastAsia="Times New Roman"/>
          <w:i/>
          <w:iCs/>
        </w:rPr>
        <w:t>Таблица 13. Статистика отказов в системах теплоснабжения</w:t>
      </w:r>
    </w:p>
    <w:tbl>
      <w:tblPr>
        <w:tblW w:w="14863" w:type="dxa"/>
        <w:jc w:val="start"/>
        <w:tblInd w:w="-38" w:type="dxa"/>
        <w:tblLayout w:type="fixed"/>
        <w:tblCellMar>
          <w:top w:w="0" w:type="dxa"/>
          <w:start w:w="7" w:type="dxa"/>
          <w:bottom w:w="0" w:type="dxa"/>
          <w:end w:w="7" w:type="dxa"/>
        </w:tblCellMar>
        <w:tblLook w:val="0000" w:noHBand="0" w:noVBand="0" w:firstColumn="0" w:lastRow="0" w:lastColumn="0" w:firstRow="0"/>
      </w:tblPr>
      <w:tblGrid>
        <w:gridCol w:w="480"/>
        <w:gridCol w:w="7165"/>
        <w:gridCol w:w="2023"/>
        <w:gridCol w:w="2268"/>
        <w:gridCol w:w="1195"/>
        <w:gridCol w:w="1731"/>
      </w:tblGrid>
      <w:tr>
        <w:trPr>
          <w:tblHeader w:val="true"/>
          <w:trHeight w:val="9" w:hRule="atLeast"/>
        </w:trPr>
        <w:tc>
          <w:tcPr>
            <w:tcW w:w="480"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п/п</w:t>
            </w:r>
          </w:p>
        </w:tc>
        <w:tc>
          <w:tcPr>
            <w:tcW w:w="716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Наименование системы теплоснабжения</w:t>
            </w:r>
          </w:p>
        </w:tc>
        <w:tc>
          <w:tcPr>
            <w:tcW w:w="202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Количество отказов на источниках теплоснабжения</w:t>
            </w:r>
          </w:p>
        </w:tc>
        <w:tc>
          <w:tcPr>
            <w:tcW w:w="2268"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Среднее время восстановления после отказа на источнике теплоснабжения</w:t>
            </w:r>
          </w:p>
        </w:tc>
        <w:tc>
          <w:tcPr>
            <w:tcW w:w="119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Количество отказов на тепловых сетях</w:t>
            </w:r>
          </w:p>
        </w:tc>
        <w:tc>
          <w:tcPr>
            <w:tcW w:w="1731"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Среднее время восстановления после отказа на тепловых сетях</w:t>
            </w:r>
          </w:p>
        </w:tc>
      </w:tr>
      <w:tr>
        <w:trPr>
          <w:tblHeader w:val="true"/>
          <w:trHeight w:val="9" w:hRule="atLeast"/>
        </w:trPr>
        <w:tc>
          <w:tcPr>
            <w:tcW w:w="480"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Ед. изм.</w:t>
            </w:r>
          </w:p>
        </w:tc>
        <w:tc>
          <w:tcPr>
            <w:tcW w:w="716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202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шт.</w:t>
            </w:r>
          </w:p>
        </w:tc>
        <w:tc>
          <w:tcPr>
            <w:tcW w:w="2268"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ч</w:t>
            </w:r>
          </w:p>
        </w:tc>
        <w:tc>
          <w:tcPr>
            <w:tcW w:w="119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шт.</w:t>
            </w:r>
          </w:p>
        </w:tc>
        <w:tc>
          <w:tcPr>
            <w:tcW w:w="1731"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ч</w:t>
            </w:r>
          </w:p>
        </w:tc>
      </w:tr>
      <w:tr>
        <w:trPr>
          <w:trHeight w:val="9" w:hRule="atLeast"/>
        </w:trPr>
        <w:tc>
          <w:tcPr>
            <w:tcW w:w="480"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716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№1 гп. Талинка ул. Первостроителей, 5</w:t>
            </w:r>
          </w:p>
        </w:tc>
        <w:tc>
          <w:tcPr>
            <w:tcW w:w="202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2268"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9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1731"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9" w:hRule="atLeast"/>
        </w:trPr>
        <w:tc>
          <w:tcPr>
            <w:tcW w:w="480"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716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№2 гп. Талинка ул. Первостроителей 15</w:t>
            </w:r>
          </w:p>
        </w:tc>
        <w:tc>
          <w:tcPr>
            <w:tcW w:w="202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2268"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9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1731"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r>
        <w:trPr>
          <w:trHeight w:val="9" w:hRule="atLeast"/>
        </w:trPr>
        <w:tc>
          <w:tcPr>
            <w:tcW w:w="480"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716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Система теплоснабжения источника тепловой энергии Котельная №3 гп. Талинка ВОС</w:t>
            </w:r>
          </w:p>
        </w:tc>
        <w:tc>
          <w:tcPr>
            <w:tcW w:w="2023"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2268"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c>
          <w:tcPr>
            <w:tcW w:w="1195"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0</w:t>
            </w:r>
          </w:p>
        </w:tc>
        <w:tc>
          <w:tcPr>
            <w:tcW w:w="1731" w:type="dxa"/>
            <w:tcBorders>
              <w:top w:val="single" w:sz="6" w:space="0" w:color="000000"/>
              <w:start w:val="single" w:sz="6" w:space="0" w:color="000000"/>
              <w:bottom w:val="single" w:sz="6" w:space="0" w:color="000000"/>
              <w:end w:val="single" w:sz="6" w:space="0" w:color="000000"/>
            </w:tcBorders>
            <w:shd w:color="FFFFFF" w:fill="auto" w:val="solid"/>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tc>
      </w:tr>
    </w:tbl>
    <w:p>
      <w:pPr>
        <w:sectPr>
          <w:type w:val="nextPage"/>
          <w:pgSz w:orient="landscape" w:w="16838" w:h="11906"/>
          <w:pgMar w:left="1134" w:right="1134" w:gutter="0" w:header="0" w:top="1135" w:footer="0" w:bottom="851"/>
          <w:pgNumType w:fmt="decimal"/>
          <w:formProt w:val="false"/>
          <w:textDirection w:val="lrTb"/>
          <w:docGrid w:type="default" w:linePitch="360" w:charSpace="4096"/>
        </w:sectPr>
      </w:pPr>
    </w:p>
    <w:p>
      <w:pPr>
        <w:pStyle w:val="13"/>
        <w:spacing w:lineRule="auto" w:line="240" w:before="0" w:after="0"/>
        <w:ind w:hanging="0"/>
        <w:jc w:val="start"/>
        <w:rPr>
          <w:i/>
          <w:i/>
          <w:iCs/>
          <w:sz w:val="24"/>
          <w:szCs w:val="24"/>
        </w:rPr>
      </w:pPr>
      <w:r>
        <w:rPr>
          <w:i/>
          <w:iCs/>
          <w:sz w:val="24"/>
          <w:szCs w:val="24"/>
        </w:rPr>
        <w:tab/>
      </w:r>
      <w:bookmarkStart w:id="124" w:name="_Toc184026310"/>
      <w:r>
        <w:rPr>
          <w:i/>
          <w:iCs/>
          <w:sz w:val="24"/>
          <w:szCs w:val="24"/>
        </w:rPr>
        <w:t>3.1.2.6. Воздействие на окружающую среду</w:t>
      </w:r>
      <w:bookmarkEnd w:id="124"/>
    </w:p>
    <w:p>
      <w:pPr>
        <w:pStyle w:val="A1"/>
        <w:spacing w:lineRule="auto" w:line="240"/>
        <w:rPr/>
      </w:pPr>
      <w:r>
        <w:rP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pPr>
        <w:pStyle w:val="Style24"/>
        <w:numPr>
          <w:ilvl w:val="0"/>
          <w:numId w:val="2"/>
        </w:numPr>
        <w:spacing w:lineRule="auto" w:line="240"/>
        <w:ind w:firstLine="567" w:start="0"/>
        <w:rPr/>
      </w:pPr>
      <w:r>
        <w:rP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pPr>
        <w:pStyle w:val="Style24"/>
        <w:numPr>
          <w:ilvl w:val="0"/>
          <w:numId w:val="2"/>
        </w:numPr>
        <w:spacing w:lineRule="auto" w:line="240"/>
        <w:ind w:firstLine="567" w:start="0"/>
        <w:rPr/>
      </w:pPr>
      <w:r>
        <w:rP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pPr>
        <w:pStyle w:val="Style24"/>
        <w:numPr>
          <w:ilvl w:val="0"/>
          <w:numId w:val="2"/>
        </w:numPr>
        <w:spacing w:lineRule="auto" w:line="240"/>
        <w:ind w:firstLine="567" w:start="0"/>
        <w:rPr/>
      </w:pPr>
      <w:r>
        <w:rP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pPr>
        <w:pStyle w:val="A1"/>
        <w:spacing w:lineRule="auto" w:line="240"/>
        <w:rPr/>
      </w:pPr>
      <w:r>
        <w:rPr/>
        <w:t xml:space="preserve">Каждый источник энергии оказывает отрицательные воздействия на окружающую среду. 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 </w:t>
      </w:r>
      <w:r>
        <w:rPr>
          <w:rFonts w:eastAsia="Calibri" w:cs="Times New Roman"/>
          <w:sz w:val="24"/>
          <w:szCs w:val="24"/>
        </w:rPr>
        <w:t>Сведения о негативном воздействии деятельности теплоснабжающих предприятий на окружающую среду отсутствуют.</w:t>
      </w:r>
    </w:p>
    <w:p>
      <w:pPr>
        <w:pStyle w:val="Normal"/>
        <w:numPr>
          <w:ilvl w:val="0"/>
          <w:numId w:val="0"/>
        </w:numPr>
        <w:spacing w:lineRule="auto" w:line="240" w:before="0" w:after="0"/>
        <w:ind w:firstLine="567" w:start="0"/>
        <w:jc w:val="both"/>
        <w:outlineLvl w:val="0"/>
        <w:rPr>
          <w:rFonts w:ascii="Times New Roman" w:hAnsi="Times New Roman" w:eastAsia="" w:cs="Times New Roman" w:eastAsiaTheme="minorEastAsia"/>
          <w:b/>
          <w:i/>
          <w:i/>
          <w:iCs/>
          <w:spacing w:val="1"/>
          <w:sz w:val="24"/>
          <w:szCs w:val="24"/>
          <w:lang w:eastAsia="ru-RU"/>
        </w:rPr>
      </w:pPr>
      <w:bookmarkStart w:id="125" w:name="_Toc184026312"/>
      <w:r>
        <w:rPr>
          <w:rFonts w:eastAsia="" w:cs="Times New Roman" w:ascii="Times New Roman" w:hAnsi="Times New Roman" w:eastAsiaTheme="minorEastAsia"/>
          <w:b/>
          <w:i/>
          <w:iCs/>
          <w:spacing w:val="1"/>
          <w:sz w:val="24"/>
          <w:szCs w:val="24"/>
          <w:lang w:eastAsia="ru-RU"/>
        </w:rPr>
        <w:t xml:space="preserve">3.1.3. </w:t>
      </w:r>
      <w:bookmarkEnd w:id="125"/>
      <w:r>
        <w:rPr>
          <w:rFonts w:eastAsia="" w:cs="Times New Roman" w:ascii="Times New Roman" w:hAnsi="Times New Roman" w:eastAsiaTheme="minorEastAsia"/>
          <w:b/>
          <w:i/>
          <w:iCs/>
          <w:spacing w:val="1"/>
          <w:sz w:val="24"/>
          <w:szCs w:val="24"/>
          <w:lang w:eastAsia="ru-RU"/>
        </w:rPr>
        <w:t>Анализ финансового состояния организаций коммунального комплекса, тарифов на коммунальные ресурсы</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pPr>
        <w:pStyle w:val="Normal"/>
        <w:spacing w:lineRule="auto" w:line="240" w:before="0" w:after="0"/>
        <w:ind w:firstLine="567"/>
        <w:jc w:val="start"/>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14. Результаты финансово-хозяйственной деятельности теплоснабжающих организаций</w:t>
      </w:r>
    </w:p>
    <w:tbl>
      <w:tblPr>
        <w:tblW w:w="940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80"/>
        <w:gridCol w:w="2117"/>
        <w:gridCol w:w="4963"/>
        <w:gridCol w:w="999"/>
        <w:gridCol w:w="1042"/>
      </w:tblGrid>
      <w:tr>
        <w:trPr>
          <w:tblHeader w:val="true"/>
          <w:trHeight w:val="20" w:hRule="atLeast"/>
        </w:trPr>
        <w:tc>
          <w:tcPr>
            <w:tcW w:w="2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1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Теплоснабжающая организация</w:t>
            </w:r>
          </w:p>
        </w:tc>
        <w:tc>
          <w:tcPr>
            <w:tcW w:w="496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9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0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28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17"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МУП «УТС МО Октябрьский район»</w:t>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Производство тепловой энергии</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44394,00</w:t>
            </w:r>
          </w:p>
        </w:tc>
      </w:tr>
      <w:tr>
        <w:trPr>
          <w:trHeight w:val="20"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Собственные нужды</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3180,52</w:t>
            </w:r>
          </w:p>
        </w:tc>
      </w:tr>
      <w:tr>
        <w:trPr>
          <w:trHeight w:val="20"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в тепловой сети</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5280,00</w:t>
            </w:r>
          </w:p>
        </w:tc>
      </w:tr>
      <w:tr>
        <w:trPr>
          <w:trHeight w:val="20"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37850,00</w:t>
            </w:r>
          </w:p>
        </w:tc>
      </w:tr>
      <w:tr>
        <w:trPr>
          <w:trHeight w:val="20"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101654,71</w:t>
            </w:r>
          </w:p>
        </w:tc>
      </w:tr>
      <w:tr>
        <w:trPr>
          <w:trHeight w:val="20"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расходы на топливо</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11514,90</w:t>
            </w:r>
          </w:p>
        </w:tc>
      </w:tr>
      <w:tr>
        <w:trPr>
          <w:trHeight w:val="20"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 xml:space="preserve">Расходы на покупаемую электрическую энергию (мощность), </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28133,67</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Расходы на приобретение холодной воды</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Фонд оплаты труда</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41509,16</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Расходы на амортизацию основных производственных средств</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5619,90</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Общепроизводственные расходы</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3528,26</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Общехозяйственные расходы</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8760,07</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Расходы на капитальный и текущий ремонт основных производственных средств</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Прочие расходы</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2527,75</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Прибыль</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227" w:hRule="atLeast"/>
        </w:trPr>
        <w:tc>
          <w:tcPr>
            <w:tcW w:w="280"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pPr>
            <w:r>
              <w:rPr>
                <w:rFonts w:eastAsia="Times New Roman" w:cs="Times New Roman" w:ascii="Times New Roman" w:hAnsi="Times New Roman"/>
                <w:sz w:val="20"/>
                <w:szCs w:val="20"/>
                <w:lang w:eastAsia="ru-RU"/>
              </w:rPr>
              <w:t>Необходимая валовая выручка от вида деятельности</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101654,71</w:t>
            </w:r>
          </w:p>
        </w:tc>
      </w:tr>
      <w:tr>
        <w:trPr>
          <w:trHeight w:val="227" w:hRule="atLeast"/>
        </w:trPr>
        <w:tc>
          <w:tcPr>
            <w:tcW w:w="28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17"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9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Оценочная стоимость производства тепла</w:t>
            </w:r>
          </w:p>
        </w:tc>
        <w:tc>
          <w:tcPr>
            <w:tcW w:w="99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руб./Гкал</w:t>
            </w:r>
          </w:p>
        </w:tc>
        <w:tc>
          <w:tcPr>
            <w:tcW w:w="10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2685,73</w:t>
            </w:r>
          </w:p>
        </w:tc>
      </w:tr>
    </w:tbl>
    <w:p>
      <w:pPr>
        <w:pStyle w:val="Normal"/>
        <w:spacing w:lineRule="auto" w:line="240" w:before="0" w:after="0"/>
        <w:ind w:hanging="0"/>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15. Тарифы в сфере теплоснабжения</w:t>
      </w:r>
    </w:p>
    <w:tbl>
      <w:tblPr>
        <w:tblW w:w="935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73"/>
        <w:gridCol w:w="2129"/>
        <w:gridCol w:w="3405"/>
        <w:gridCol w:w="819"/>
        <w:gridCol w:w="1306"/>
        <w:gridCol w:w="1417"/>
      </w:tblGrid>
      <w:tr>
        <w:trPr>
          <w:trHeight w:val="20" w:hRule="atLeast"/>
        </w:trPr>
        <w:tc>
          <w:tcPr>
            <w:tcW w:w="27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4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8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23"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20" w:hRule="atLeast"/>
        </w:trPr>
        <w:tc>
          <w:tcPr>
            <w:tcW w:w="2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4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27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34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Потребители без дифференциации ГП Талинка</w:t>
            </w:r>
          </w:p>
        </w:tc>
        <w:tc>
          <w:tcPr>
            <w:tcW w:w="8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13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2084,12</w:t>
            </w:r>
          </w:p>
        </w:tc>
        <w:tc>
          <w:tcPr>
            <w:tcW w:w="14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2276,84</w:t>
            </w:r>
          </w:p>
        </w:tc>
      </w:tr>
      <w:tr>
        <w:trPr>
          <w:trHeight w:val="20" w:hRule="atLeast"/>
        </w:trPr>
        <w:tc>
          <w:tcPr>
            <w:tcW w:w="273"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29"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 ГП Талинка</w:t>
            </w:r>
          </w:p>
        </w:tc>
        <w:tc>
          <w:tcPr>
            <w:tcW w:w="8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13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2084,12</w:t>
            </w:r>
          </w:p>
        </w:tc>
        <w:tc>
          <w:tcPr>
            <w:tcW w:w="14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2276,84</w:t>
            </w:r>
            <w:bookmarkStart w:id="126" w:name="_Hlk189400859"/>
            <w:bookmarkEnd w:id="126"/>
          </w:p>
        </w:tc>
      </w:tr>
    </w:tbl>
    <w:p>
      <w:pPr>
        <w:pStyle w:val="13"/>
        <w:spacing w:lineRule="auto" w:line="240" w:before="0" w:after="0"/>
        <w:ind w:firstLine="567"/>
        <w:jc w:val="start"/>
        <w:rPr>
          <w:sz w:val="24"/>
        </w:rPr>
      </w:pPr>
      <w:r>
        <w:rPr>
          <w:sz w:val="24"/>
        </w:rPr>
        <w:t xml:space="preserve">3.2. </w:t>
      </w:r>
      <w:bookmarkStart w:id="127" w:name="_Toc184026313"/>
      <w:r>
        <w:rPr>
          <w:sz w:val="24"/>
        </w:rPr>
        <w:t>Водоснабжение</w:t>
      </w:r>
      <w:bookmarkEnd w:id="127"/>
    </w:p>
    <w:p>
      <w:pPr>
        <w:pStyle w:val="13"/>
        <w:spacing w:lineRule="auto" w:line="240" w:before="0" w:after="0"/>
        <w:ind w:firstLine="567"/>
        <w:jc w:val="start"/>
        <w:rPr>
          <w:i/>
          <w:i/>
          <w:iCs/>
          <w:sz w:val="24"/>
          <w:szCs w:val="24"/>
        </w:rPr>
      </w:pPr>
      <w:bookmarkStart w:id="128" w:name="_Toc184026314"/>
      <w:r>
        <w:rPr>
          <w:i/>
          <w:iCs/>
          <w:sz w:val="24"/>
          <w:szCs w:val="24"/>
        </w:rPr>
        <w:t>3.2.1. Организационная структура, формы собственности и системы договоров между организациями и потребителями</w:t>
      </w:r>
      <w:bookmarkEnd w:id="128"/>
    </w:p>
    <w:p>
      <w:pPr>
        <w:pStyle w:val="A1"/>
        <w:spacing w:lineRule="auto" w:line="240"/>
        <w:rPr/>
      </w:pPr>
      <w:r>
        <w:rP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pPr>
        <w:pStyle w:val="A1"/>
        <w:spacing w:lineRule="auto" w:line="240"/>
        <w:rPr/>
      </w:pPr>
      <w:r>
        <w:rP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pPr>
        <w:pStyle w:val="A1"/>
        <w:spacing w:lineRule="auto" w:line="240"/>
        <w:rPr/>
      </w:pPr>
      <w:r>
        <w:rP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pPr>
        <w:pStyle w:val="A1"/>
        <w:spacing w:lineRule="auto" w:line="240"/>
        <w:rPr/>
      </w:pPr>
      <w:r>
        <w:rP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pPr>
        <w:pStyle w:val="A1"/>
        <w:spacing w:lineRule="auto" w:line="240"/>
        <w:rPr/>
      </w:pPr>
      <w:r>
        <w:rP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pPr>
        <w:pStyle w:val="A1"/>
        <w:spacing w:lineRule="auto" w:line="240"/>
        <w:rPr/>
      </w:pPr>
      <w:r>
        <w:rP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pPr>
        <w:pStyle w:val="A1"/>
        <w:spacing w:lineRule="auto" w:line="240"/>
        <w:rPr/>
      </w:pPr>
      <w:r>
        <w:rP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pPr>
        <w:pStyle w:val="A1"/>
        <w:spacing w:lineRule="auto" w:line="240"/>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13"/>
        <w:spacing w:lineRule="auto" w:line="240" w:before="0" w:after="0"/>
        <w:ind w:firstLine="567"/>
        <w:jc w:val="start"/>
        <w:rPr>
          <w:i/>
          <w:i/>
          <w:iCs/>
          <w:sz w:val="24"/>
          <w:szCs w:val="24"/>
        </w:rPr>
      </w:pPr>
      <w:bookmarkStart w:id="129" w:name="_Toc184026315"/>
      <w:r>
        <w:rPr>
          <w:i/>
          <w:iCs/>
          <w:sz w:val="24"/>
          <w:szCs w:val="24"/>
        </w:rPr>
        <w:t>3.2.2. Анализ технического состояния источников</w:t>
      </w:r>
      <w:bookmarkEnd w:id="129"/>
    </w:p>
    <w:p>
      <w:pPr>
        <w:pStyle w:val="A1"/>
        <w:spacing w:lineRule="auto" w:line="240"/>
        <w:rPr/>
      </w:pPr>
      <w:r>
        <w:rP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pPr>
        <w:pStyle w:val="A1"/>
        <w:spacing w:lineRule="auto" w:line="240"/>
        <w:rPr/>
      </w:pPr>
      <w:r>
        <w:rPr/>
        <w:t xml:space="preserve">Подземные источники водоснабжения – подземные водные объекты, пригодные для использования в целях водоснабжения. </w:t>
      </w:r>
    </w:p>
    <w:p>
      <w:pPr>
        <w:pStyle w:val="A1"/>
        <w:spacing w:lineRule="auto" w:line="240"/>
        <w:rPr/>
      </w:pPr>
      <w:r>
        <w:rP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pPr>
        <w:pStyle w:val="A1"/>
        <w:spacing w:lineRule="auto" w:line="240"/>
        <w:rPr/>
      </w:pPr>
      <w:r>
        <w:rP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pPr>
        <w:pStyle w:val="A1"/>
        <w:spacing w:lineRule="auto" w:line="240"/>
        <w:rPr/>
      </w:pPr>
      <w:r>
        <w:rP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pPr>
        <w:pStyle w:val="A1"/>
        <w:spacing w:lineRule="auto" w:line="240"/>
        <w:rPr/>
      </w:pPr>
      <w:r>
        <w:rP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pPr>
        <w:pStyle w:val="A1"/>
        <w:spacing w:lineRule="auto" w:line="240"/>
        <w:rPr/>
      </w:pPr>
      <w:r>
        <w:rP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pPr>
        <w:pStyle w:val="A1"/>
        <w:spacing w:lineRule="auto" w:line="240"/>
        <w:rPr/>
      </w:pPr>
      <w:r>
        <w:rPr/>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pPr>
        <w:pStyle w:val="A1"/>
        <w:spacing w:lineRule="auto" w:line="240"/>
        <w:rPr/>
      </w:pPr>
      <w:r>
        <w:rP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pPr>
        <w:pStyle w:val="A1"/>
        <w:spacing w:lineRule="auto" w:line="240"/>
        <w:rPr/>
      </w:pPr>
      <w:r>
        <w:rP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pPr>
        <w:pStyle w:val="A1"/>
        <w:spacing w:lineRule="auto" w:line="240"/>
        <w:rPr/>
      </w:pPr>
      <w:r>
        <w:rP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pPr>
        <w:pStyle w:val="A1"/>
        <w:spacing w:lineRule="auto" w:line="240"/>
        <w:rPr/>
      </w:pPr>
      <w:r>
        <w:rP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pPr>
        <w:pStyle w:val="A1"/>
        <w:spacing w:lineRule="auto" w:line="240"/>
        <w:rPr/>
      </w:pPr>
      <w:r>
        <w:rPr/>
        <w:t>Схема зон действия источников водоснабжения представлена в Приложении 2.</w:t>
      </w:r>
    </w:p>
    <w:p>
      <w:pPr>
        <w:pStyle w:val="A1"/>
        <w:spacing w:lineRule="auto" w:line="240"/>
        <w:rPr/>
      </w:pPr>
      <w:r>
        <w:rPr/>
        <w:t>Общие данные по технологическим зонам водоснабжения приведены в таблицах 17.</w:t>
      </w:r>
    </w:p>
    <w:p>
      <w:pPr>
        <w:pStyle w:val="13"/>
        <w:spacing w:lineRule="auto" w:line="240" w:before="0" w:after="0"/>
        <w:ind w:firstLine="567"/>
        <w:jc w:val="start"/>
        <w:rPr>
          <w:i/>
          <w:i/>
          <w:iCs/>
          <w:sz w:val="24"/>
          <w:szCs w:val="24"/>
        </w:rPr>
      </w:pPr>
      <w:bookmarkStart w:id="130" w:name="_Toc184026316"/>
      <w:r>
        <w:rPr>
          <w:i/>
          <w:iCs/>
          <w:sz w:val="24"/>
          <w:szCs w:val="24"/>
        </w:rPr>
        <w:t>3.2.3. Анализ технического состояния сетей</w:t>
      </w:r>
      <w:bookmarkEnd w:id="130"/>
    </w:p>
    <w:p>
      <w:pPr>
        <w:pStyle w:val="A1"/>
        <w:spacing w:lineRule="auto" w:line="240"/>
        <w:rPr/>
      </w:pPr>
      <w:r>
        <w:rP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pPr>
        <w:pStyle w:val="A1"/>
        <w:spacing w:lineRule="auto" w:line="240"/>
        <w:rPr/>
      </w:pPr>
      <w:r>
        <w:rP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pPr>
        <w:pStyle w:val="A1"/>
        <w:spacing w:lineRule="auto" w:line="240"/>
        <w:rPr>
          <w:rFonts w:eastAsia="Times New Roman"/>
        </w:rPr>
      </w:pPr>
      <w:r>
        <w:rPr>
          <w:color w:themeColor="text1" w:val="000000"/>
        </w:rPr>
        <w:t>Карты (схемы) размещения водопроводных сетей централизованной системы водоснабжения муниципального образования приведены в графическом Приложении 2.</w:t>
      </w:r>
    </w:p>
    <w:p>
      <w:pPr>
        <w:pStyle w:val="A1"/>
        <w:spacing w:lineRule="auto" w:line="240"/>
        <w:rPr>
          <w:rFonts w:eastAsia="Times New Roman"/>
        </w:rPr>
      </w:pPr>
      <w:r>
        <w:rPr>
          <w:rFonts w:eastAsia="Times New Roman"/>
        </w:rPr>
        <w:t>Характеристики водопроводных сетей приведены в таблице 18.</w:t>
      </w:r>
    </w:p>
    <w:p>
      <w:pPr>
        <w:pStyle w:val="13"/>
        <w:spacing w:lineRule="auto" w:line="240" w:before="0" w:after="0"/>
        <w:ind w:firstLine="567"/>
        <w:jc w:val="start"/>
        <w:rPr>
          <w:i/>
          <w:i/>
          <w:iCs/>
          <w:sz w:val="24"/>
          <w:szCs w:val="24"/>
        </w:rPr>
      </w:pPr>
      <w:bookmarkStart w:id="131" w:name="_Toc184026317"/>
      <w:r>
        <w:rPr>
          <w:i/>
          <w:iCs/>
          <w:sz w:val="24"/>
          <w:szCs w:val="24"/>
        </w:rPr>
        <w:t>3.2.4. Баланс забора и потребления воды</w:t>
      </w:r>
      <w:bookmarkEnd w:id="131"/>
    </w:p>
    <w:p>
      <w:pPr>
        <w:pStyle w:val="A1"/>
        <w:spacing w:lineRule="auto" w:line="240"/>
        <w:rPr/>
      </w:pPr>
      <w:r>
        <w:rP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pPr>
        <w:pStyle w:val="A1"/>
        <w:spacing w:lineRule="auto" w:line="240"/>
        <w:rPr>
          <w:rFonts w:eastAsia="Times New Roman"/>
        </w:rPr>
      </w:pPr>
      <w:r>
        <w:rPr>
          <w:rFonts w:eastAsia="Times New Roman"/>
        </w:rPr>
        <w:t>Баланс забора и потребления воды приведён в таблице 19.</w:t>
      </w:r>
    </w:p>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bookmarkStart w:id="132" w:name="_Toc184026318"/>
      <w:r>
        <w:rPr>
          <w:i/>
          <w:iCs/>
          <w:sz w:val="24"/>
          <w:szCs w:val="24"/>
        </w:rPr>
        <w:t>3.2.5. Анализ резервов и дефицитов мощности</w:t>
      </w:r>
      <w:bookmarkEnd w:id="132"/>
      <w:r>
        <w:rPr>
          <w:i/>
          <w:iCs/>
          <w:sz w:val="24"/>
          <w:szCs w:val="24"/>
        </w:rPr>
        <w:t xml:space="preserve"> </w:t>
      </w:r>
    </w:p>
    <w:p>
      <w:pPr>
        <w:pStyle w:val="A1"/>
        <w:spacing w:lineRule="auto" w:line="240"/>
        <w:rPr/>
      </w:pPr>
      <w:r>
        <w:rP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pPr>
        <w:pStyle w:val="A1"/>
        <w:spacing w:lineRule="auto" w:line="240"/>
        <w:rPr/>
      </w:pPr>
      <w:r>
        <w:rPr/>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pPr>
        <w:pStyle w:val="A1"/>
        <w:spacing w:lineRule="auto" w:line="240"/>
        <w:rPr>
          <w:rFonts w:eastAsia="Times New Roman"/>
        </w:rPr>
      </w:pPr>
      <w:r>
        <w:rPr>
          <w:rFonts w:eastAsia="Times New Roman"/>
        </w:rPr>
        <w:t>Значения резервов и дефицитов мощности системы водоснабжения с учётом перспективного спроса приведён в таблице 20.</w:t>
      </w:r>
    </w:p>
    <w:p>
      <w:pPr>
        <w:pStyle w:val="13"/>
        <w:spacing w:lineRule="auto" w:line="240" w:before="0" w:after="0"/>
        <w:ind w:firstLine="567"/>
        <w:jc w:val="start"/>
        <w:rPr>
          <w:i/>
          <w:i/>
          <w:iCs/>
          <w:sz w:val="24"/>
          <w:szCs w:val="24"/>
        </w:rPr>
      </w:pPr>
      <w:bookmarkStart w:id="133" w:name="_Toc184026319"/>
      <w:r>
        <w:rPr>
          <w:i/>
          <w:iCs/>
          <w:sz w:val="24"/>
          <w:szCs w:val="24"/>
        </w:rPr>
        <w:t>3.2.6. Надежность</w:t>
      </w:r>
      <w:bookmarkEnd w:id="133"/>
    </w:p>
    <w:p>
      <w:pPr>
        <w:pStyle w:val="A1"/>
        <w:spacing w:lineRule="auto" w:line="240"/>
        <w:rPr/>
      </w:pPr>
      <w:r>
        <w:rPr/>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pPr>
        <w:pStyle w:val="A1"/>
        <w:spacing w:lineRule="auto" w:line="240"/>
        <w:rPr/>
      </w:pPr>
      <w:r>
        <w:rPr/>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pPr>
        <w:pStyle w:val="A1"/>
        <w:spacing w:lineRule="auto" w:line="240"/>
        <w:rPr>
          <w:rFonts w:eastAsia="Times New Roman"/>
        </w:rPr>
      </w:pPr>
      <w:r>
        <w:rPr>
          <w:rFonts w:eastAsia="Times New Roman"/>
        </w:rPr>
        <w:t>Показатели аварийности систем водоснабжения приведены в таблице 21.</w:t>
      </w:r>
    </w:p>
    <w:p>
      <w:pPr>
        <w:pStyle w:val="13"/>
        <w:spacing w:lineRule="auto" w:line="240" w:before="0" w:after="0"/>
        <w:ind w:firstLine="567"/>
        <w:jc w:val="start"/>
        <w:rPr>
          <w:i/>
          <w:i/>
          <w:iCs/>
          <w:sz w:val="24"/>
          <w:szCs w:val="24"/>
        </w:rPr>
      </w:pPr>
      <w:bookmarkStart w:id="134" w:name="_Toc184026320"/>
      <w:r>
        <w:rPr>
          <w:i/>
          <w:iCs/>
          <w:sz w:val="24"/>
          <w:szCs w:val="24"/>
        </w:rPr>
        <w:t>3.2.7. Воздействие на окружающую среду</w:t>
      </w:r>
      <w:bookmarkEnd w:id="134"/>
    </w:p>
    <w:p>
      <w:pPr>
        <w:pStyle w:val="A1"/>
        <w:spacing w:lineRule="auto" w:line="240"/>
        <w:rPr/>
      </w:pPr>
      <w:r>
        <w:rPr/>
        <w:t>Система централизованного водоснабжения имеет ряд аспектов негативного воздействия на окружающую среду:</w:t>
      </w:r>
    </w:p>
    <w:p>
      <w:pPr>
        <w:pStyle w:val="Style24"/>
        <w:numPr>
          <w:ilvl w:val="0"/>
          <w:numId w:val="2"/>
        </w:numPr>
        <w:spacing w:lineRule="auto" w:line="240"/>
        <w:ind w:firstLine="567" w:start="0"/>
        <w:rPr/>
      </w:pPr>
      <w:r>
        <w:rPr/>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pPr>
        <w:pStyle w:val="Style24"/>
        <w:numPr>
          <w:ilvl w:val="0"/>
          <w:numId w:val="2"/>
        </w:numPr>
        <w:spacing w:lineRule="auto" w:line="240"/>
        <w:ind w:firstLine="567" w:start="0"/>
        <w:rPr/>
      </w:pPr>
      <w:r>
        <w:rPr/>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pPr>
        <w:pStyle w:val="Style24"/>
        <w:numPr>
          <w:ilvl w:val="0"/>
          <w:numId w:val="2"/>
        </w:numPr>
        <w:spacing w:lineRule="auto" w:line="240"/>
        <w:ind w:firstLine="567" w:start="0"/>
        <w:rPr/>
      </w:pPr>
      <w:r>
        <w:rPr/>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pPr>
        <w:pStyle w:val="Style24"/>
        <w:numPr>
          <w:ilvl w:val="0"/>
          <w:numId w:val="2"/>
        </w:numPr>
        <w:spacing w:lineRule="auto" w:line="240"/>
        <w:ind w:firstLine="567" w:start="0"/>
        <w:rPr/>
      </w:pPr>
      <w:r>
        <w:rPr/>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pPr>
        <w:sectPr>
          <w:type w:val="nextPage"/>
          <w:pgSz w:w="11906" w:h="16838"/>
          <w:pgMar w:left="1701" w:right="850" w:gutter="0" w:header="0" w:top="1134" w:footer="0" w:bottom="1134"/>
          <w:pgNumType w:fmt="decimal"/>
          <w:formProt w:val="false"/>
          <w:textDirection w:val="lrTb"/>
          <w:docGrid w:type="default" w:linePitch="360" w:charSpace="4096"/>
        </w:sectPr>
        <w:pStyle w:val="Style24"/>
        <w:numPr>
          <w:ilvl w:val="0"/>
          <w:numId w:val="2"/>
        </w:numPr>
        <w:spacing w:lineRule="auto" w:line="240"/>
        <w:ind w:firstLine="567" w:start="0"/>
        <w:rPr>
          <w:i/>
          <w:i/>
          <w:iCs/>
        </w:rPr>
      </w:pPr>
      <w:r>
        <w:rPr/>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pPr>
        <w:pStyle w:val="Style24"/>
        <w:spacing w:lineRule="auto" w:line="240"/>
        <w:jc w:val="end"/>
        <w:rPr>
          <w:i/>
          <w:i/>
          <w:iCs/>
        </w:rPr>
      </w:pPr>
      <w:r>
        <w:rPr>
          <w:i/>
          <w:iCs/>
        </w:rPr>
        <w:t>Таблица 16. Организационная структура в сфере водоснабжения</w:t>
      </w:r>
    </w:p>
    <w:tbl>
      <w:tblPr>
        <w:tblW w:w="1471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16"/>
        <w:gridCol w:w="2781"/>
        <w:gridCol w:w="1770"/>
        <w:gridCol w:w="2548"/>
        <w:gridCol w:w="1505"/>
        <w:gridCol w:w="2645"/>
        <w:gridCol w:w="1511"/>
        <w:gridCol w:w="1535"/>
      </w:tblGrid>
      <w:tr>
        <w:trPr>
          <w:tblHeader w:val="true"/>
          <w:trHeight w:val="20" w:hRule="atLeast"/>
        </w:trPr>
        <w:tc>
          <w:tcPr>
            <w:tcW w:w="4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8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77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25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источников водоснабжения</w:t>
            </w:r>
          </w:p>
        </w:tc>
        <w:tc>
          <w:tcPr>
            <w:tcW w:w="150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водозаборных сооружений</w:t>
            </w:r>
          </w:p>
        </w:tc>
        <w:tc>
          <w:tcPr>
            <w:tcW w:w="26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водопроводных сетей</w:t>
            </w:r>
          </w:p>
        </w:tc>
        <w:tc>
          <w:tcPr>
            <w:tcW w:w="151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водопроводных сетей</w:t>
            </w:r>
          </w:p>
        </w:tc>
        <w:tc>
          <w:tcPr>
            <w:tcW w:w="153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 (в случае наличия)</w:t>
            </w:r>
          </w:p>
        </w:tc>
      </w:tr>
      <w:tr>
        <w:trPr>
          <w:tblHeader w:val="true"/>
          <w:trHeight w:val="20" w:hRule="atLeast"/>
        </w:trPr>
        <w:tc>
          <w:tcPr>
            <w:tcW w:w="41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41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7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17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25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26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5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40" w:before="240" w:after="0"/>
        <w:contextualSpacing/>
        <w:jc w:val="end"/>
        <w:rPr>
          <w:rFonts w:eastAsia="Times New Roman"/>
          <w:i/>
          <w:i/>
          <w:iCs/>
        </w:rPr>
      </w:pPr>
      <w:r>
        <w:rPr>
          <w:rFonts w:eastAsia="Times New Roman"/>
          <w:i/>
          <w:iCs/>
        </w:rPr>
        <w:t>Таблица 17. Характеристики основного оборудования технологических зон водоснабжения</w:t>
      </w:r>
    </w:p>
    <w:tbl>
      <w:tblPr>
        <w:tblW w:w="14662"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09"/>
        <w:gridCol w:w="2514"/>
        <w:gridCol w:w="1219"/>
        <w:gridCol w:w="1367"/>
        <w:gridCol w:w="1012"/>
        <w:gridCol w:w="1324"/>
        <w:gridCol w:w="1220"/>
        <w:gridCol w:w="1975"/>
        <w:gridCol w:w="1366"/>
        <w:gridCol w:w="1253"/>
        <w:gridCol w:w="1001"/>
      </w:tblGrid>
      <w:tr>
        <w:trPr>
          <w:tblHeader w:val="true"/>
          <w:trHeight w:val="20" w:hRule="atLeast"/>
        </w:trPr>
        <w:tc>
          <w:tcPr>
            <w:tcW w:w="4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5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21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водозаборных участков</w:t>
            </w:r>
          </w:p>
        </w:tc>
        <w:tc>
          <w:tcPr>
            <w:tcW w:w="136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лицензии на пользование недрами</w:t>
            </w:r>
          </w:p>
        </w:tc>
        <w:tc>
          <w:tcPr>
            <w:tcW w:w="101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подземных источников</w:t>
            </w:r>
          </w:p>
        </w:tc>
        <w:tc>
          <w:tcPr>
            <w:tcW w:w="132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поверхностных источников</w:t>
            </w:r>
          </w:p>
        </w:tc>
        <w:tc>
          <w:tcPr>
            <w:tcW w:w="122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год ввода в эксплуатацию источников</w:t>
            </w:r>
          </w:p>
        </w:tc>
        <w:tc>
          <w:tcPr>
            <w:tcW w:w="19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водоподготовительной установки</w:t>
            </w:r>
          </w:p>
        </w:tc>
        <w:tc>
          <w:tcPr>
            <w:tcW w:w="136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насосных станций II-го и более подъёма</w:t>
            </w:r>
          </w:p>
        </w:tc>
        <w:tc>
          <w:tcPr>
            <w:tcW w:w="125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водонапорных башен</w:t>
            </w:r>
          </w:p>
        </w:tc>
        <w:tc>
          <w:tcPr>
            <w:tcW w:w="100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пожарных гидрантов</w:t>
            </w:r>
          </w:p>
        </w:tc>
      </w:tr>
      <w:tr>
        <w:trPr>
          <w:tblHeader w:val="true"/>
          <w:trHeight w:val="20" w:hRule="atLeast"/>
        </w:trPr>
        <w:tc>
          <w:tcPr>
            <w:tcW w:w="40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3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3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2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2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0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r>
      <w:tr>
        <w:trPr>
          <w:trHeight w:val="20" w:hRule="atLeast"/>
        </w:trPr>
        <w:tc>
          <w:tcPr>
            <w:tcW w:w="409"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12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3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10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13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2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1989</w:t>
            </w:r>
          </w:p>
        </w:tc>
        <w:tc>
          <w:tcPr>
            <w:tcW w:w="1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13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2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10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w:t>
            </w:r>
          </w:p>
        </w:tc>
      </w:tr>
    </w:tbl>
    <w:p>
      <w:pPr>
        <w:pStyle w:val="A1"/>
        <w:spacing w:lineRule="auto" w:line="240" w:before="240" w:after="0"/>
        <w:contextualSpacing/>
        <w:jc w:val="end"/>
        <w:rPr/>
      </w:pPr>
      <w:r>
        <w:rPr>
          <w:rFonts w:eastAsia="Times New Roman"/>
          <w:i/>
          <w:iCs/>
        </w:rPr>
        <w:t>Таблица 18. Характеристики водопроводных сетей</w:t>
      </w:r>
    </w:p>
    <w:tbl>
      <w:tblPr>
        <w:tblW w:w="1477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83"/>
        <w:gridCol w:w="3075"/>
        <w:gridCol w:w="1579"/>
        <w:gridCol w:w="935"/>
        <w:gridCol w:w="998"/>
        <w:gridCol w:w="997"/>
        <w:gridCol w:w="996"/>
        <w:gridCol w:w="1104"/>
        <w:gridCol w:w="975"/>
        <w:gridCol w:w="976"/>
        <w:gridCol w:w="977"/>
        <w:gridCol w:w="916"/>
        <w:gridCol w:w="663"/>
      </w:tblGrid>
      <w:tr>
        <w:trPr>
          <w:trHeight w:val="25" w:hRule="atLeast"/>
        </w:trPr>
        <w:tc>
          <w:tcPr>
            <w:tcW w:w="58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п/п</w:t>
            </w:r>
          </w:p>
        </w:tc>
        <w:tc>
          <w:tcPr>
            <w:tcW w:w="307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Технологическая зона</w:t>
            </w:r>
          </w:p>
        </w:tc>
        <w:tc>
          <w:tcPr>
            <w:tcW w:w="157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w:t>
            </w:r>
          </w:p>
        </w:tc>
        <w:tc>
          <w:tcPr>
            <w:tcW w:w="93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Средний диаметр</w:t>
            </w:r>
          </w:p>
        </w:tc>
        <w:tc>
          <w:tcPr>
            <w:tcW w:w="4095" w:type="dxa"/>
            <w:gridSpan w:val="4"/>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 в зависимости от типа материала</w:t>
            </w:r>
          </w:p>
        </w:tc>
        <w:tc>
          <w:tcPr>
            <w:tcW w:w="3844" w:type="dxa"/>
            <w:gridSpan w:val="4"/>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Протяженность водопроводных сетей по сроку эксплуатации</w:t>
            </w:r>
          </w:p>
        </w:tc>
        <w:tc>
          <w:tcPr>
            <w:tcW w:w="66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Износ сетей</w:t>
            </w:r>
          </w:p>
        </w:tc>
      </w:tr>
      <w:tr>
        <w:trPr>
          <w:trHeight w:val="25" w:hRule="atLeast"/>
        </w:trPr>
        <w:tc>
          <w:tcPr>
            <w:tcW w:w="5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сталь</w:t>
            </w:r>
          </w:p>
        </w:tc>
        <w:tc>
          <w:tcPr>
            <w:tcW w:w="9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чугун</w:t>
            </w:r>
          </w:p>
        </w:tc>
        <w:tc>
          <w:tcPr>
            <w:tcW w:w="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(ПВХ)</w:t>
            </w:r>
          </w:p>
        </w:tc>
        <w:tc>
          <w:tcPr>
            <w:tcW w:w="11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полипропи-леновые</w:t>
            </w:r>
          </w:p>
        </w:tc>
        <w:tc>
          <w:tcPr>
            <w:tcW w:w="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Менее 10 лет</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10-20 лет</w:t>
            </w:r>
          </w:p>
        </w:tc>
        <w:tc>
          <w:tcPr>
            <w:tcW w:w="9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20-30 лет</w:t>
            </w:r>
          </w:p>
        </w:tc>
        <w:tc>
          <w:tcPr>
            <w:tcW w:w="9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Более 30 лет</w:t>
            </w:r>
          </w:p>
        </w:tc>
        <w:tc>
          <w:tcPr>
            <w:tcW w:w="6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5" w:hRule="atLeast"/>
        </w:trPr>
        <w:tc>
          <w:tcPr>
            <w:tcW w:w="5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 изм.</w:t>
            </w:r>
          </w:p>
        </w:tc>
        <w:tc>
          <w:tcPr>
            <w:tcW w:w="30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5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мм</w:t>
            </w:r>
          </w:p>
        </w:tc>
        <w:tc>
          <w:tcPr>
            <w:tcW w:w="9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11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9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w:t>
            </w:r>
          </w:p>
        </w:tc>
        <w:tc>
          <w:tcPr>
            <w:tcW w:w="6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rHeight w:val="25" w:hRule="atLeast"/>
        </w:trPr>
        <w:tc>
          <w:tcPr>
            <w:tcW w:w="5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30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ЦСВ пгт. Талинка</w:t>
            </w:r>
          </w:p>
        </w:tc>
        <w:tc>
          <w:tcPr>
            <w:tcW w:w="15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30473</w:t>
            </w:r>
          </w:p>
        </w:tc>
        <w:tc>
          <w:tcPr>
            <w:tcW w:w="93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w:t>
            </w:r>
          </w:p>
        </w:tc>
        <w:tc>
          <w:tcPr>
            <w:tcW w:w="9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30473</w:t>
            </w:r>
          </w:p>
        </w:tc>
        <w:tc>
          <w:tcPr>
            <w:tcW w:w="9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11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w:t>
            </w:r>
          </w:p>
        </w:tc>
        <w:tc>
          <w:tcPr>
            <w:tcW w:w="9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4021</w:t>
            </w:r>
          </w:p>
        </w:tc>
        <w:tc>
          <w:tcPr>
            <w:tcW w:w="91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26452</w:t>
            </w:r>
          </w:p>
        </w:tc>
        <w:tc>
          <w:tcPr>
            <w:tcW w:w="6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96,7</w:t>
            </w:r>
          </w:p>
        </w:tc>
      </w:tr>
    </w:tbl>
    <w:p>
      <w:pPr>
        <w:pStyle w:val="A1"/>
        <w:spacing w:lineRule="auto" w:line="240" w:before="240" w:after="0"/>
        <w:contextualSpacing/>
        <w:jc w:val="end"/>
        <w:rPr>
          <w:rFonts w:eastAsia="Times New Roman"/>
          <w:i/>
          <w:i/>
          <w:iCs/>
        </w:rPr>
      </w:pPr>
      <w:r>
        <w:rPr>
          <w:rFonts w:eastAsia="Times New Roman"/>
          <w:i/>
          <w:iCs/>
        </w:rPr>
        <w:t>Таблица 19. Баланс забора и потребления воды за полный прошедший год</w:t>
      </w:r>
    </w:p>
    <w:tbl>
      <w:tblPr>
        <w:tblW w:w="1469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3"/>
        <w:gridCol w:w="3075"/>
        <w:gridCol w:w="1697"/>
        <w:gridCol w:w="1693"/>
        <w:gridCol w:w="1449"/>
        <w:gridCol w:w="2590"/>
        <w:gridCol w:w="1972"/>
        <w:gridCol w:w="1843"/>
      </w:tblGrid>
      <w:tr>
        <w:trPr>
          <w:trHeight w:val="20" w:hRule="atLeast"/>
        </w:trPr>
        <w:tc>
          <w:tcPr>
            <w:tcW w:w="373"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3075"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Технологическая зона</w:t>
            </w:r>
          </w:p>
        </w:tc>
        <w:tc>
          <w:tcPr>
            <w:tcW w:w="1697"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Общий забор воды из водоисточников</w:t>
            </w:r>
          </w:p>
        </w:tc>
        <w:tc>
          <w:tcPr>
            <w:tcW w:w="169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 на собственные нужды</w:t>
            </w:r>
          </w:p>
        </w:tc>
        <w:tc>
          <w:tcPr>
            <w:tcW w:w="144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Отпуск воды в сеть</w:t>
            </w:r>
          </w:p>
        </w:tc>
        <w:tc>
          <w:tcPr>
            <w:tcW w:w="2590"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Фактические технологические потери воды при транспортировке</w:t>
            </w:r>
          </w:p>
        </w:tc>
        <w:tc>
          <w:tcPr>
            <w:tcW w:w="1972"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 воды из сети потребителям</w:t>
            </w:r>
          </w:p>
        </w:tc>
        <w:tc>
          <w:tcPr>
            <w:tcW w:w="184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электроэнергии</w:t>
            </w:r>
          </w:p>
        </w:tc>
      </w:tr>
      <w:tr>
        <w:trPr>
          <w:trHeight w:val="20"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30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69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69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44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259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97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8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кВтч</w:t>
            </w:r>
          </w:p>
        </w:tc>
      </w:tr>
      <w:tr>
        <w:trPr>
          <w:trHeight w:val="20" w:hRule="atLeast"/>
        </w:trPr>
        <w:tc>
          <w:tcPr>
            <w:tcW w:w="37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307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ЦСВ пгт. Талинка</w:t>
            </w:r>
          </w:p>
        </w:tc>
        <w:tc>
          <w:tcPr>
            <w:tcW w:w="169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309,21</w:t>
            </w:r>
          </w:p>
        </w:tc>
        <w:tc>
          <w:tcPr>
            <w:tcW w:w="169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30,71</w:t>
            </w:r>
          </w:p>
        </w:tc>
        <w:tc>
          <w:tcPr>
            <w:tcW w:w="144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278,50</w:t>
            </w:r>
          </w:p>
        </w:tc>
        <w:tc>
          <w:tcPr>
            <w:tcW w:w="259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23,49</w:t>
            </w:r>
          </w:p>
        </w:tc>
        <w:tc>
          <w:tcPr>
            <w:tcW w:w="197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255,01</w:t>
            </w:r>
          </w:p>
        </w:tc>
        <w:tc>
          <w:tcPr>
            <w:tcW w:w="18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99,87</w:t>
            </w:r>
          </w:p>
        </w:tc>
      </w:tr>
    </w:tbl>
    <w:p>
      <w:pPr>
        <w:pStyle w:val="A1"/>
        <w:spacing w:lineRule="auto" w:line="240" w:before="240" w:after="0"/>
        <w:contextualSpacing/>
        <w:jc w:val="end"/>
        <w:rPr>
          <w:rFonts w:eastAsia="Times New Roman"/>
          <w:i/>
          <w:i/>
          <w:iCs/>
        </w:rPr>
      </w:pPr>
      <w:r>
        <w:rPr>
          <w:rFonts w:eastAsia="Times New Roman"/>
          <w:i/>
          <w:iCs/>
        </w:rPr>
        <w:t>Таблица 20. Перспективные резервы и дефициты мощности системы водоснабжения</w:t>
      </w:r>
    </w:p>
    <w:tbl>
      <w:tblPr>
        <w:tblW w:w="1467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80"/>
        <w:gridCol w:w="1546"/>
        <w:gridCol w:w="3047"/>
        <w:gridCol w:w="679"/>
        <w:gridCol w:w="768"/>
        <w:gridCol w:w="760"/>
        <w:gridCol w:w="760"/>
        <w:gridCol w:w="760"/>
        <w:gridCol w:w="767"/>
        <w:gridCol w:w="760"/>
        <w:gridCol w:w="760"/>
        <w:gridCol w:w="761"/>
        <w:gridCol w:w="760"/>
        <w:gridCol w:w="760"/>
        <w:gridCol w:w="762"/>
        <w:gridCol w:w="737"/>
      </w:tblGrid>
      <w:tr>
        <w:trPr>
          <w:tblHeader w:val="true"/>
          <w:trHeight w:val="20" w:hRule="atLeast"/>
        </w:trPr>
        <w:tc>
          <w:tcPr>
            <w:tcW w:w="2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5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304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67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6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6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6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3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0" w:hRule="atLeast"/>
        </w:trPr>
        <w:tc>
          <w:tcPr>
            <w:tcW w:w="28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546"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304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Среднесуточное водопотребление</w:t>
            </w:r>
          </w:p>
        </w:tc>
        <w:tc>
          <w:tcPr>
            <w:tcW w:w="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698,66</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698,66</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698,66</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740,98</w:t>
            </w:r>
          </w:p>
        </w:tc>
        <w:tc>
          <w:tcPr>
            <w:tcW w:w="7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746,34</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719,78</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719,78</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706,07</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695,51</w:t>
            </w:r>
          </w:p>
        </w:tc>
      </w:tr>
      <w:tr>
        <w:trPr>
          <w:trHeight w:val="20" w:hRule="atLeast"/>
        </w:trPr>
        <w:tc>
          <w:tcPr>
            <w:tcW w:w="28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4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4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Максимальное суточное водопотребление</w:t>
            </w:r>
          </w:p>
        </w:tc>
        <w:tc>
          <w:tcPr>
            <w:tcW w:w="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847,15</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847,15</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847,15</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910,72</w:t>
            </w:r>
          </w:p>
        </w:tc>
        <w:tc>
          <w:tcPr>
            <w:tcW w:w="7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918,78</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878,87</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878,87</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858,29</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842,42</w:t>
            </w:r>
          </w:p>
        </w:tc>
      </w:tr>
      <w:tr>
        <w:trPr>
          <w:trHeight w:val="20" w:hRule="atLeast"/>
        </w:trPr>
        <w:tc>
          <w:tcPr>
            <w:tcW w:w="28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4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4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Фактические потери воды при транспортировке</w:t>
            </w:r>
          </w:p>
        </w:tc>
        <w:tc>
          <w:tcPr>
            <w:tcW w:w="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64,36</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62,61</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60,87</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59,13</w:t>
            </w:r>
          </w:p>
        </w:tc>
        <w:tc>
          <w:tcPr>
            <w:tcW w:w="7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57,39</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55,65</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53,91</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52,16</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50,42</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48,68</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46,94</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45,20</w:t>
            </w:r>
          </w:p>
        </w:tc>
      </w:tr>
      <w:tr>
        <w:trPr>
          <w:trHeight w:val="20" w:hRule="atLeast"/>
        </w:trPr>
        <w:tc>
          <w:tcPr>
            <w:tcW w:w="28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4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4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Требуемая мощность водозаборных и очистных сооружений</w:t>
            </w:r>
          </w:p>
        </w:tc>
        <w:tc>
          <w:tcPr>
            <w:tcW w:w="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911,51</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909,76</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908,02</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969,85</w:t>
            </w:r>
          </w:p>
        </w:tc>
        <w:tc>
          <w:tcPr>
            <w:tcW w:w="7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976,17</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934,52</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932,78</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910,45</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892,84</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891,10</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889,36</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887,62</w:t>
            </w:r>
          </w:p>
        </w:tc>
      </w:tr>
      <w:tr>
        <w:trPr>
          <w:trHeight w:val="20" w:hRule="atLeast"/>
        </w:trPr>
        <w:tc>
          <w:tcPr>
            <w:tcW w:w="28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4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4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Фактическая мощность водозаборных сооружений</w:t>
            </w:r>
          </w:p>
        </w:tc>
        <w:tc>
          <w:tcPr>
            <w:tcW w:w="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4800,00</w:t>
            </w:r>
          </w:p>
        </w:tc>
      </w:tr>
      <w:tr>
        <w:trPr>
          <w:trHeight w:val="20" w:hRule="atLeast"/>
        </w:trPr>
        <w:tc>
          <w:tcPr>
            <w:tcW w:w="28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46"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4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фактической мощности водозаборных сооружений</w:t>
            </w:r>
          </w:p>
        </w:tc>
        <w:tc>
          <w:tcPr>
            <w:tcW w:w="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81,01</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81,05</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81,08</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79,79</w:t>
            </w:r>
          </w:p>
        </w:tc>
        <w:tc>
          <w:tcPr>
            <w:tcW w:w="7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79,66</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80,53</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80,57</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81,03</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81,40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81,44</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81,47</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81,51</w:t>
            </w:r>
          </w:p>
        </w:tc>
      </w:tr>
    </w:tbl>
    <w:p>
      <w:pPr>
        <w:pStyle w:val="A1"/>
        <w:spacing w:lineRule="auto" w:line="240" w:before="240" w:after="0"/>
        <w:contextualSpacing/>
        <w:jc w:val="end"/>
        <w:rPr>
          <w:rFonts w:eastAsia="Times New Roman"/>
          <w:i/>
          <w:i/>
          <w:iCs/>
        </w:rPr>
      </w:pPr>
      <w:r>
        <w:rPr>
          <w:rFonts w:eastAsia="Times New Roman"/>
          <w:i/>
          <w:iCs/>
        </w:rPr>
        <w:t>Таблица 21. Статистика отказов систем водоснабжения</w:t>
      </w:r>
    </w:p>
    <w:tbl>
      <w:tblPr>
        <w:tblW w:w="1468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653"/>
        <w:gridCol w:w="4267"/>
        <w:gridCol w:w="2006"/>
        <w:gridCol w:w="2252"/>
        <w:gridCol w:w="2939"/>
        <w:gridCol w:w="2566"/>
      </w:tblGrid>
      <w:tr>
        <w:trPr>
          <w:trHeight w:val="11" w:hRule="atLeast"/>
        </w:trPr>
        <w:tc>
          <w:tcPr>
            <w:tcW w:w="6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26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200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Общее количество аварий</w:t>
            </w:r>
          </w:p>
        </w:tc>
        <w:tc>
          <w:tcPr>
            <w:tcW w:w="225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Аварии на водопроводных сетях</w:t>
            </w:r>
          </w:p>
        </w:tc>
        <w:tc>
          <w:tcPr>
            <w:tcW w:w="293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Продолжительностью свыше суток</w:t>
            </w:r>
          </w:p>
        </w:tc>
        <w:tc>
          <w:tcPr>
            <w:tcW w:w="256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Среднее время восстановления после аварии</w:t>
            </w:r>
          </w:p>
        </w:tc>
      </w:tr>
      <w:tr>
        <w:trPr>
          <w:trHeight w:val="11" w:hRule="atLeast"/>
        </w:trPr>
        <w:tc>
          <w:tcPr>
            <w:tcW w:w="65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2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0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93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w:t>
            </w:r>
          </w:p>
        </w:tc>
      </w:tr>
      <w:tr>
        <w:trPr>
          <w:trHeight w:val="11" w:hRule="atLeast"/>
        </w:trPr>
        <w:tc>
          <w:tcPr>
            <w:tcW w:w="65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2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ЦСВ пгт. Талинка</w:t>
            </w:r>
          </w:p>
        </w:tc>
        <w:tc>
          <w:tcPr>
            <w:tcW w:w="20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22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293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2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sectPr>
          <w:type w:val="nextPage"/>
          <w:pgSz w:orient="landscape" w:w="16838" w:h="11906"/>
          <w:pgMar w:left="1134" w:right="1134" w:gutter="0" w:header="0" w:top="1701" w:footer="0" w:bottom="851"/>
          <w:pgNumType w:fmt="decimal"/>
          <w:formProt w:val="false"/>
          <w:textDirection w:val="lrTb"/>
          <w:docGrid w:type="default" w:linePitch="360" w:charSpace="4096"/>
        </w:sectPr>
      </w:pP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135" w:name="_Toc184026321"/>
      <w:r>
        <w:rPr>
          <w:rFonts w:eastAsia="" w:cs="Times New Roman" w:ascii="Times New Roman" w:hAnsi="Times New Roman" w:eastAsiaTheme="minorEastAsia"/>
          <w:b/>
          <w:i/>
          <w:iCs/>
          <w:spacing w:val="1"/>
          <w:sz w:val="24"/>
          <w:szCs w:val="24"/>
          <w:lang w:eastAsia="ru-RU"/>
        </w:rPr>
        <w:t>3.2.8. Проблемы и направления их решения</w:t>
      </w:r>
      <w:bookmarkEnd w:id="135"/>
    </w:p>
    <w:p>
      <w:pPr>
        <w:pStyle w:val="A1"/>
        <w:spacing w:lineRule="auto" w:line="240"/>
        <w:rPr/>
      </w:pPr>
      <w:r>
        <w:rPr/>
        <w:t xml:space="preserve">К основным техническим и технологическим проблемам ЦС ХВС на территории муниципального образования относятся: </w:t>
      </w:r>
    </w:p>
    <w:p>
      <w:pPr>
        <w:pStyle w:val="Style24"/>
        <w:numPr>
          <w:ilvl w:val="0"/>
          <w:numId w:val="2"/>
        </w:numPr>
        <w:spacing w:lineRule="auto" w:line="240"/>
        <w:ind w:firstLine="567" w:start="0"/>
        <w:rPr/>
      </w:pPr>
      <w:r>
        <w:rPr/>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pPr>
        <w:pStyle w:val="Style24"/>
        <w:numPr>
          <w:ilvl w:val="0"/>
          <w:numId w:val="2"/>
        </w:numPr>
        <w:spacing w:lineRule="auto" w:line="240"/>
        <w:ind w:firstLine="567" w:start="0"/>
        <w:rPr/>
      </w:pPr>
      <w:r>
        <w:rPr/>
        <w:t>Высокий физический износ водопроводных сетей;</w:t>
      </w:r>
    </w:p>
    <w:p>
      <w:pPr>
        <w:pStyle w:val="Style24"/>
        <w:numPr>
          <w:ilvl w:val="0"/>
          <w:numId w:val="2"/>
        </w:numPr>
        <w:spacing w:lineRule="auto" w:line="240"/>
        <w:ind w:firstLine="567" w:start="0"/>
        <w:rPr/>
      </w:pPr>
      <w:r>
        <w:rPr/>
        <w:t>Отсутствие комплексных систем управления (автоматизации и диспетчеризации) на основных объектах ЦС ХВС;</w:t>
      </w:r>
    </w:p>
    <w:p>
      <w:pPr>
        <w:pStyle w:val="Style24"/>
        <w:numPr>
          <w:ilvl w:val="0"/>
          <w:numId w:val="2"/>
        </w:numPr>
        <w:spacing w:lineRule="auto" w:line="240"/>
        <w:ind w:firstLine="567" w:start="0"/>
        <w:rPr/>
      </w:pPr>
      <w:r>
        <w:rPr/>
        <w:t>Отсутствие достоверных данных о запасах подземных вод;</w:t>
      </w:r>
    </w:p>
    <w:p>
      <w:pPr>
        <w:pStyle w:val="Style24"/>
        <w:numPr>
          <w:ilvl w:val="0"/>
          <w:numId w:val="2"/>
        </w:numPr>
        <w:spacing w:lineRule="auto" w:line="240"/>
        <w:ind w:firstLine="567" w:start="0"/>
        <w:rPr/>
      </w:pPr>
      <w:r>
        <w:rPr/>
        <w:t>Неполное обустройство на водозаборных сооружениях зон санитарной охраны источников водоснабжения;</w:t>
      </w:r>
    </w:p>
    <w:p>
      <w:pPr>
        <w:pStyle w:val="Style24"/>
        <w:numPr>
          <w:ilvl w:val="0"/>
          <w:numId w:val="2"/>
        </w:numPr>
        <w:spacing w:lineRule="auto" w:line="240"/>
        <w:ind w:firstLine="567" w:start="0"/>
        <w:rPr/>
      </w:pPr>
      <w:r>
        <w:rPr/>
        <w:t>Несоответствие существующих технологий водоподготовки современным нормативным требованиям к качеству питьевой воды.</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136" w:name="_Toc184026322"/>
      <w:r>
        <w:rPr>
          <w:rFonts w:eastAsia="" w:cs="Times New Roman" w:ascii="Times New Roman" w:hAnsi="Times New Roman" w:eastAsiaTheme="minorEastAsia"/>
          <w:b/>
          <w:i/>
          <w:iCs/>
          <w:spacing w:val="1"/>
          <w:sz w:val="24"/>
          <w:szCs w:val="24"/>
          <w:lang w:eastAsia="ru-RU"/>
        </w:rPr>
        <w:t>3.2.9. Финансовое состояние</w:t>
      </w:r>
      <w:bookmarkEnd w:id="136"/>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pPr>
        <w:pStyle w:val="Normal"/>
        <w:spacing w:lineRule="auto" w:line="240" w:before="24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22. Результаты финансово-хозяйственной деятельности организаций в сфере водоснабжения</w:t>
      </w:r>
    </w:p>
    <w:tbl>
      <w:tblPr>
        <w:tblW w:w="934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81"/>
        <w:gridCol w:w="1970"/>
        <w:gridCol w:w="4863"/>
        <w:gridCol w:w="1141"/>
        <w:gridCol w:w="1090"/>
      </w:tblGrid>
      <w:tr>
        <w:trPr>
          <w:tblHeader w:val="true"/>
          <w:trHeight w:val="20" w:hRule="atLeast"/>
        </w:trPr>
        <w:tc>
          <w:tcPr>
            <w:tcW w:w="28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7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Ресурсоснабжающая организация</w:t>
            </w:r>
          </w:p>
        </w:tc>
        <w:tc>
          <w:tcPr>
            <w:tcW w:w="486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14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09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28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97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Общий забор возы из источников</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309,21</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Собственные нужды</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30,71</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Потери в водопроводной сети</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23,49</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Полезный отпуск</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255,01</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35488,67</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покупаемую электрическую энергию (мощность)</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14138,18</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Фонд оплаты труда</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13945,86</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амортизацию основных производственных средств</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2793,64</w:t>
            </w:r>
          </w:p>
        </w:tc>
      </w:tr>
      <w:tr>
        <w:trPr>
          <w:trHeight w:val="2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Общепроизводственные расходы</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2659,01</w:t>
            </w:r>
          </w:p>
        </w:tc>
      </w:tr>
      <w:tr>
        <w:trPr>
          <w:trHeight w:val="17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Общехозяйственные расходы</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375,78</w:t>
            </w:r>
          </w:p>
        </w:tc>
      </w:tr>
      <w:tr>
        <w:trPr>
          <w:trHeight w:val="17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капитальный и текущий ремонт основных производственных средств</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170"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Прочие расходы</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1163,96</w:t>
            </w:r>
          </w:p>
        </w:tc>
      </w:tr>
      <w:tr>
        <w:trPr>
          <w:trHeight w:val="227"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Прибыль</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227"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Необходимая валовая выручка от вида деятельности</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35488,67</w:t>
            </w:r>
          </w:p>
        </w:tc>
      </w:tr>
      <w:tr>
        <w:trPr>
          <w:trHeight w:val="227" w:hRule="atLeast"/>
        </w:trPr>
        <w:tc>
          <w:tcPr>
            <w:tcW w:w="28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Оценочная стоимость производства воды</w:t>
            </w:r>
          </w:p>
        </w:tc>
        <w:tc>
          <w:tcPr>
            <w:tcW w:w="114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руб./м</w:t>
            </w:r>
            <w:r>
              <w:rPr>
                <w:rFonts w:eastAsia="Times New Roman" w:cs="Times New Roman" w:ascii="Times New Roman" w:hAnsi="Times New Roman"/>
                <w:sz w:val="20"/>
                <w:szCs w:val="20"/>
                <w:vertAlign w:val="superscript"/>
                <w:lang w:eastAsia="ru-RU"/>
              </w:rPr>
              <w:t>3</w:t>
            </w:r>
          </w:p>
        </w:tc>
        <w:tc>
          <w:tcPr>
            <w:tcW w:w="109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139,17</w:t>
            </w:r>
          </w:p>
        </w:tc>
      </w:tr>
    </w:tbl>
    <w:p>
      <w:pPr>
        <w:pStyle w:val="Normal"/>
        <w:spacing w:lineRule="auto" w:line="240" w:before="24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23. Тарифы в системе водоснабжения</w:t>
      </w:r>
    </w:p>
    <w:tbl>
      <w:tblPr>
        <w:tblW w:w="940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80"/>
        <w:gridCol w:w="1969"/>
        <w:gridCol w:w="4693"/>
        <w:gridCol w:w="709"/>
        <w:gridCol w:w="866"/>
        <w:gridCol w:w="891"/>
      </w:tblGrid>
      <w:tr>
        <w:trPr>
          <w:tblHeader w:val="true"/>
          <w:trHeight w:val="20" w:hRule="atLeast"/>
        </w:trPr>
        <w:tc>
          <w:tcPr>
            <w:tcW w:w="28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6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469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70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757"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blHeader w:val="true"/>
          <w:trHeight w:val="20" w:hRule="atLeast"/>
        </w:trPr>
        <w:tc>
          <w:tcPr>
            <w:tcW w:w="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6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89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2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9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46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гп. Талинка: подъём воды, водоподготовка, транспортировка воды</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84,33</w:t>
            </w:r>
          </w:p>
        </w:tc>
        <w:tc>
          <w:tcPr>
            <w:tcW w:w="89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92,42</w:t>
            </w:r>
          </w:p>
        </w:tc>
      </w:tr>
    </w:tbl>
    <w:p>
      <w:pPr>
        <w:pStyle w:val="13"/>
        <w:spacing w:lineRule="auto" w:line="240" w:before="0" w:after="0"/>
        <w:ind w:firstLine="567"/>
        <w:jc w:val="start"/>
        <w:rPr>
          <w:sz w:val="24"/>
        </w:rPr>
      </w:pPr>
      <w:r>
        <w:rPr>
          <w:sz w:val="24"/>
        </w:rPr>
      </w:r>
    </w:p>
    <w:p>
      <w:pPr>
        <w:pStyle w:val="Normal"/>
        <w:rPr>
          <w:rFonts w:ascii="Times New Roman" w:hAnsi="Times New Roman" w:eastAsia="" w:cs="Times New Roman" w:eastAsiaTheme="minorEastAsia"/>
          <w:b/>
          <w:spacing w:val="1"/>
          <w:sz w:val="24"/>
          <w:szCs w:val="32"/>
          <w:lang w:eastAsia="ru-RU"/>
        </w:rPr>
      </w:pPr>
      <w:r>
        <w:rPr>
          <w:rFonts w:eastAsia="" w:cs="Times New Roman" w:eastAsiaTheme="minorEastAsia" w:ascii="Times New Roman" w:hAnsi="Times New Roman"/>
          <w:b/>
          <w:spacing w:val="1"/>
          <w:sz w:val="24"/>
          <w:szCs w:val="32"/>
          <w:lang w:eastAsia="ru-RU"/>
        </w:rPr>
      </w:r>
      <w:r>
        <w:br w:type="page"/>
      </w:r>
    </w:p>
    <w:p>
      <w:pPr>
        <w:pStyle w:val="13"/>
        <w:spacing w:lineRule="auto" w:line="240" w:before="0" w:after="0"/>
        <w:ind w:firstLine="567"/>
        <w:jc w:val="start"/>
        <w:rPr>
          <w:sz w:val="24"/>
        </w:rPr>
      </w:pPr>
      <w:r>
        <w:rPr>
          <w:sz w:val="24"/>
        </w:rPr>
        <w:t>3.3. Водоотведение</w:t>
      </w:r>
    </w:p>
    <w:p>
      <w:pPr>
        <w:pStyle w:val="13"/>
        <w:spacing w:lineRule="auto" w:line="240" w:before="0" w:after="0"/>
        <w:ind w:firstLine="567"/>
        <w:jc w:val="start"/>
        <w:rPr>
          <w:i/>
          <w:i/>
          <w:iCs/>
          <w:sz w:val="24"/>
          <w:szCs w:val="24"/>
        </w:rPr>
      </w:pPr>
      <w:bookmarkStart w:id="137" w:name="_Toc184026324"/>
      <w:r>
        <w:rPr>
          <w:i/>
          <w:iCs/>
          <w:sz w:val="24"/>
          <w:szCs w:val="24"/>
        </w:rPr>
        <w:t>3.3.1. Организационная структура, формы собственности и системы договоров между организациями и потребителями</w:t>
      </w:r>
      <w:bookmarkEnd w:id="137"/>
    </w:p>
    <w:p>
      <w:pPr>
        <w:pStyle w:val="A1"/>
        <w:spacing w:lineRule="auto" w:line="240"/>
        <w:rPr/>
      </w:pPr>
      <w:r>
        <w:rPr/>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 </w:t>
      </w:r>
    </w:p>
    <w:p>
      <w:pPr>
        <w:pStyle w:val="A1"/>
        <w:spacing w:lineRule="auto" w:line="240"/>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13"/>
        <w:spacing w:lineRule="auto" w:line="240" w:before="0" w:after="0"/>
        <w:ind w:firstLine="567"/>
        <w:jc w:val="start"/>
        <w:rPr>
          <w:i/>
          <w:i/>
          <w:iCs/>
          <w:sz w:val="24"/>
          <w:szCs w:val="24"/>
        </w:rPr>
      </w:pPr>
      <w:bookmarkStart w:id="138" w:name="_Toc184026325"/>
      <w:r>
        <w:rPr>
          <w:i/>
          <w:iCs/>
          <w:sz w:val="24"/>
          <w:szCs w:val="24"/>
        </w:rPr>
        <w:t>3.3.2. Анализ технического состояния очистных сооружений</w:t>
      </w:r>
      <w:bookmarkEnd w:id="138"/>
    </w:p>
    <w:p>
      <w:pPr>
        <w:pStyle w:val="A1"/>
        <w:spacing w:lineRule="auto" w:line="240"/>
        <w:rPr/>
      </w:pPr>
      <w:r>
        <w:rP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pPr>
        <w:pStyle w:val="A1"/>
        <w:spacing w:lineRule="auto" w:line="240"/>
        <w:rPr/>
      </w:pPr>
      <w:r>
        <w:rP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pPr>
        <w:pStyle w:val="A1"/>
        <w:spacing w:lineRule="auto" w:line="240"/>
        <w:rPr/>
      </w:pPr>
      <w:r>
        <w:rP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pPr>
        <w:pStyle w:val="A1"/>
        <w:spacing w:lineRule="auto" w:line="240"/>
        <w:rPr/>
      </w:pPr>
      <w:r>
        <w:rPr/>
        <w:t>Схема зон действия очистных сооружений представлена в Приложении 3.</w:t>
      </w:r>
    </w:p>
    <w:p>
      <w:pPr>
        <w:pStyle w:val="A1"/>
        <w:spacing w:lineRule="auto" w:line="240"/>
        <w:rPr/>
      </w:pPr>
      <w:r>
        <w:rPr/>
        <w:t>Общие данные по технологическим зонам водоотведения приведены в таблице 25.</w:t>
      </w:r>
    </w:p>
    <w:p>
      <w:pPr>
        <w:pStyle w:val="13"/>
        <w:spacing w:lineRule="auto" w:line="240" w:before="0" w:after="0"/>
        <w:ind w:firstLine="567"/>
        <w:jc w:val="start"/>
        <w:rPr>
          <w:i/>
          <w:i/>
          <w:iCs/>
          <w:sz w:val="24"/>
          <w:szCs w:val="24"/>
        </w:rPr>
      </w:pPr>
      <w:bookmarkStart w:id="139" w:name="_Toc184026326"/>
      <w:r>
        <w:rPr>
          <w:i/>
          <w:iCs/>
          <w:sz w:val="24"/>
          <w:szCs w:val="24"/>
        </w:rPr>
        <w:t>3.3.3. Анализ технического состояния сетей</w:t>
      </w:r>
      <w:bookmarkEnd w:id="139"/>
    </w:p>
    <w:p>
      <w:pPr>
        <w:pStyle w:val="A1"/>
        <w:spacing w:lineRule="auto" w:line="240"/>
        <w:rPr/>
      </w:pPr>
      <w:r>
        <w:rPr/>
        <w:t xml:space="preserve">Движение сточных вод может осуществляться двумя способами - самотеком и с помощью специального насосного оборудования (напорным). </w:t>
      </w:r>
    </w:p>
    <w:p>
      <w:pPr>
        <w:pStyle w:val="A1"/>
        <w:spacing w:lineRule="auto" w:line="240"/>
        <w:rPr/>
      </w:pPr>
      <w:r>
        <w:rP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pPr>
        <w:pStyle w:val="A1"/>
        <w:spacing w:lineRule="auto" w:line="240"/>
        <w:rPr>
          <w:rFonts w:eastAsia="Times New Roman"/>
        </w:rPr>
      </w:pPr>
      <w:r>
        <w:rPr>
          <w:color w:themeColor="text1" w:val="000000"/>
        </w:rPr>
        <w:t>Карты (схемы) размещения канализационных сетей централизованной системы водоотведения муниципального образования приведены в графическом Приложении 3.</w:t>
      </w:r>
    </w:p>
    <w:p>
      <w:pPr>
        <w:pStyle w:val="A1"/>
        <w:spacing w:lineRule="auto" w:line="240"/>
        <w:rPr>
          <w:rFonts w:eastAsia="Times New Roman"/>
        </w:rPr>
      </w:pPr>
      <w:r>
        <w:rPr>
          <w:rFonts w:eastAsia="Times New Roman"/>
        </w:rPr>
        <w:t>Характеристики канализационных сетей приведены в таблице 26.</w:t>
      </w:r>
    </w:p>
    <w:p>
      <w:pPr>
        <w:pStyle w:val="13"/>
        <w:spacing w:lineRule="auto" w:line="240" w:before="0" w:after="0"/>
        <w:ind w:firstLine="567"/>
        <w:jc w:val="start"/>
        <w:rPr>
          <w:i/>
          <w:i/>
          <w:iCs/>
          <w:sz w:val="24"/>
          <w:szCs w:val="24"/>
        </w:rPr>
      </w:pPr>
      <w:bookmarkStart w:id="140" w:name="_Toc184026327"/>
      <w:r>
        <w:rPr>
          <w:i/>
          <w:iCs/>
          <w:sz w:val="24"/>
          <w:szCs w:val="24"/>
        </w:rPr>
        <w:t>3.3.4. Баланс принятых и очищенных сточных вод</w:t>
      </w:r>
      <w:bookmarkEnd w:id="140"/>
    </w:p>
    <w:p>
      <w:pPr>
        <w:pStyle w:val="A1"/>
        <w:spacing w:lineRule="auto" w:line="240"/>
        <w:rPr/>
      </w:pPr>
      <w:r>
        <w:rPr/>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pPr>
        <w:pStyle w:val="A1"/>
        <w:spacing w:lineRule="auto" w:line="240"/>
        <w:rPr/>
      </w:pPr>
      <w:r>
        <w:rPr/>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pPr>
        <w:pStyle w:val="A1"/>
        <w:spacing w:lineRule="auto" w:line="240"/>
        <w:rPr>
          <w:rFonts w:eastAsia="Times New Roman"/>
        </w:rPr>
      </w:pPr>
      <w:r>
        <w:rPr>
          <w:rFonts w:eastAsia="Times New Roman"/>
        </w:rPr>
        <w:t>Баланс принятых и очищенных сточных вод систем водоотведения приведён в таблице 27.</w:t>
      </w:r>
    </w:p>
    <w:p>
      <w:pPr>
        <w:pStyle w:val="13"/>
        <w:spacing w:lineRule="auto" w:line="240" w:before="0" w:after="0"/>
        <w:ind w:firstLine="567"/>
        <w:jc w:val="start"/>
        <w:rPr>
          <w:i/>
          <w:i/>
          <w:iCs/>
          <w:sz w:val="24"/>
          <w:szCs w:val="24"/>
        </w:rPr>
      </w:pPr>
      <w:bookmarkStart w:id="141" w:name="_Toc184026328"/>
      <w:r>
        <w:rPr>
          <w:i/>
          <w:iCs/>
          <w:sz w:val="24"/>
          <w:szCs w:val="24"/>
        </w:rPr>
        <w:t>3.3.5. Анализ резервов и дефицитов мощности</w:t>
      </w:r>
      <w:bookmarkEnd w:id="141"/>
    </w:p>
    <w:p>
      <w:pPr>
        <w:pStyle w:val="A1"/>
        <w:spacing w:lineRule="auto" w:line="240"/>
        <w:rPr/>
      </w:pPr>
      <w:r>
        <w:rPr/>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pPr>
        <w:pStyle w:val="A1"/>
        <w:spacing w:lineRule="auto" w:line="240"/>
        <w:rPr>
          <w:rFonts w:eastAsia="Times New Roman"/>
        </w:rPr>
      </w:pPr>
      <w:r>
        <w:rPr>
          <w:rFonts w:eastAsia="Times New Roman"/>
        </w:rPr>
        <w:t>Значения резервов и дефицитов тепловой мощности системы с учётом перспективного спроса приведён в таблице 28.</w:t>
      </w:r>
    </w:p>
    <w:p>
      <w:pPr>
        <w:pStyle w:val="13"/>
        <w:spacing w:lineRule="auto" w:line="240" w:before="0" w:after="0"/>
        <w:ind w:firstLine="567"/>
        <w:jc w:val="start"/>
        <w:rPr>
          <w:i/>
          <w:i/>
          <w:iCs/>
          <w:sz w:val="24"/>
          <w:szCs w:val="24"/>
        </w:rPr>
      </w:pPr>
      <w:bookmarkStart w:id="142" w:name="_Toc184026329"/>
      <w:r>
        <w:rPr>
          <w:i/>
          <w:iCs/>
          <w:sz w:val="24"/>
          <w:szCs w:val="24"/>
        </w:rPr>
        <w:t>3.3.6. Надежность</w:t>
      </w:r>
      <w:bookmarkEnd w:id="142"/>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rFonts w:eastAsia="Times New Roman"/>
        </w:rPr>
      </w:pPr>
      <w:r>
        <w:rPr>
          <w:rFonts w:eastAsia="Times New Roman"/>
        </w:rPr>
        <w:t>Показатели аварийности систем водоотведения приведены в таблице 29.</w:t>
      </w:r>
    </w:p>
    <w:p>
      <w:pPr>
        <w:pStyle w:val="Style24"/>
        <w:spacing w:lineRule="auto" w:line="240"/>
        <w:jc w:val="end"/>
        <w:rPr>
          <w:i/>
          <w:i/>
          <w:iCs/>
        </w:rPr>
      </w:pPr>
      <w:r>
        <w:rPr>
          <w:i/>
          <w:iCs/>
        </w:rPr>
        <w:t>Таблица 24. Организационная структура в сфере водоотведения</w:t>
      </w:r>
    </w:p>
    <w:tbl>
      <w:tblPr>
        <w:tblW w:w="1473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1"/>
        <w:gridCol w:w="2375"/>
        <w:gridCol w:w="1412"/>
        <w:gridCol w:w="2675"/>
        <w:gridCol w:w="1780"/>
        <w:gridCol w:w="2679"/>
        <w:gridCol w:w="1760"/>
        <w:gridCol w:w="1683"/>
      </w:tblGrid>
      <w:tr>
        <w:trPr>
          <w:trHeight w:val="20"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41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Населенный пункт</w:t>
            </w:r>
          </w:p>
        </w:tc>
        <w:tc>
          <w:tcPr>
            <w:tcW w:w="26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очистных сооружений</w:t>
            </w:r>
          </w:p>
        </w:tc>
        <w:tc>
          <w:tcPr>
            <w:tcW w:w="178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очистных сооружений</w:t>
            </w:r>
          </w:p>
        </w:tc>
        <w:tc>
          <w:tcPr>
            <w:tcW w:w="267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осуществляющая эксплуатацию канализационных сетей</w:t>
            </w:r>
          </w:p>
        </w:tc>
        <w:tc>
          <w:tcPr>
            <w:tcW w:w="1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Право пользования организации, осуществляющей эксплуатацию канализационных сетей</w:t>
            </w:r>
          </w:p>
        </w:tc>
        <w:tc>
          <w:tcPr>
            <w:tcW w:w="168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договорных отношений между организациям (в случае наличия)</w:t>
            </w:r>
          </w:p>
        </w:tc>
      </w:tr>
      <w:tr>
        <w:trPr>
          <w:trHeight w:val="20" w:hRule="atLeast"/>
        </w:trPr>
        <w:tc>
          <w:tcPr>
            <w:tcW w:w="37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7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14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w:t>
            </w:r>
          </w:p>
        </w:tc>
        <w:tc>
          <w:tcPr>
            <w:tcW w:w="267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7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267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1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Хоз. Ведение</w:t>
            </w:r>
          </w:p>
        </w:tc>
        <w:tc>
          <w:tcPr>
            <w:tcW w:w="168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Неприменимо</w:t>
            </w:r>
          </w:p>
        </w:tc>
      </w:tr>
    </w:tbl>
    <w:p>
      <w:pPr>
        <w:pStyle w:val="A1"/>
        <w:spacing w:lineRule="auto" w:line="240" w:before="240" w:after="0"/>
        <w:contextualSpacing/>
        <w:jc w:val="end"/>
        <w:rPr>
          <w:rFonts w:eastAsia="Times New Roman"/>
          <w:i/>
          <w:i/>
          <w:iCs/>
        </w:rPr>
      </w:pPr>
      <w:bookmarkStart w:id="143" w:name="_Hlk161932180"/>
      <w:r>
        <w:rPr>
          <w:rFonts w:eastAsia="Times New Roman"/>
          <w:i/>
          <w:iCs/>
        </w:rPr>
        <w:t>Таблица 25. Характеристики основного оборудования технологических зон водоотведения</w:t>
      </w:r>
      <w:bookmarkEnd w:id="143"/>
    </w:p>
    <w:tbl>
      <w:tblPr>
        <w:tblW w:w="1474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1"/>
        <w:gridCol w:w="2381"/>
        <w:gridCol w:w="1710"/>
        <w:gridCol w:w="1712"/>
        <w:gridCol w:w="2260"/>
        <w:gridCol w:w="2295"/>
        <w:gridCol w:w="1789"/>
        <w:gridCol w:w="2223"/>
      </w:tblGrid>
      <w:tr>
        <w:trPr>
          <w:trHeight w:val="17" w:hRule="atLeast"/>
        </w:trPr>
        <w:tc>
          <w:tcPr>
            <w:tcW w:w="371" w:type="dxa"/>
            <w:tcBorders>
              <w:top w:val="single" w:sz="4" w:space="0" w:color="000000"/>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81"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1710"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очистных сооружений</w:t>
            </w:r>
          </w:p>
        </w:tc>
        <w:tc>
          <w:tcPr>
            <w:tcW w:w="1712"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Точка сброса очищенных стоков</w:t>
            </w:r>
          </w:p>
        </w:tc>
        <w:tc>
          <w:tcPr>
            <w:tcW w:w="2260"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Наличие разрешения на пользование водным объектом</w:t>
            </w:r>
          </w:p>
        </w:tc>
        <w:tc>
          <w:tcPr>
            <w:tcW w:w="2295"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ввода в эксплуатацию очистных сооружений</w:t>
            </w:r>
          </w:p>
        </w:tc>
        <w:tc>
          <w:tcPr>
            <w:tcW w:w="1789"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канализационных насосных станций</w:t>
            </w:r>
          </w:p>
        </w:tc>
        <w:tc>
          <w:tcPr>
            <w:tcW w:w="2223" w:type="dxa"/>
            <w:tcBorders>
              <w:top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Производительность очистных сооружений</w:t>
            </w:r>
          </w:p>
        </w:tc>
      </w:tr>
      <w:tr>
        <w:trPr>
          <w:trHeight w:val="17" w:hRule="atLeast"/>
        </w:trPr>
        <w:tc>
          <w:tcPr>
            <w:tcW w:w="37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8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1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1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9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8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22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r>
      <w:tr>
        <w:trPr>
          <w:trHeight w:val="17" w:hRule="atLeast"/>
        </w:trPr>
        <w:tc>
          <w:tcPr>
            <w:tcW w:w="37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171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17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 Ендырь</w:t>
            </w:r>
          </w:p>
        </w:tc>
        <w:tc>
          <w:tcPr>
            <w:tcW w:w="22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 наличии</w:t>
            </w:r>
          </w:p>
        </w:tc>
        <w:tc>
          <w:tcPr>
            <w:tcW w:w="22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178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2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w:t>
            </w:r>
          </w:p>
        </w:tc>
      </w:tr>
    </w:tbl>
    <w:p>
      <w:pPr>
        <w:pStyle w:val="A1"/>
        <w:spacing w:lineRule="auto" w:line="240" w:before="240" w:after="0"/>
        <w:contextualSpacing/>
        <w:jc w:val="end"/>
        <w:rPr>
          <w:rFonts w:eastAsia="Times New Roman"/>
          <w:i/>
          <w:i/>
          <w:iCs/>
        </w:rPr>
      </w:pPr>
      <w:r>
        <w:rPr>
          <w:rFonts w:eastAsia="Times New Roman"/>
          <w:i/>
          <w:iCs/>
        </w:rPr>
        <w:t>Таблица 26. Характеристики канализационных сетей</w:t>
      </w:r>
    </w:p>
    <w:tbl>
      <w:tblPr>
        <w:tblW w:w="1474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4"/>
        <w:gridCol w:w="1725"/>
        <w:gridCol w:w="2204"/>
        <w:gridCol w:w="1538"/>
        <w:gridCol w:w="1305"/>
        <w:gridCol w:w="1529"/>
        <w:gridCol w:w="624"/>
        <w:gridCol w:w="634"/>
        <w:gridCol w:w="659"/>
        <w:gridCol w:w="777"/>
        <w:gridCol w:w="606"/>
        <w:gridCol w:w="667"/>
        <w:gridCol w:w="595"/>
        <w:gridCol w:w="488"/>
        <w:gridCol w:w="485"/>
        <w:gridCol w:w="530"/>
      </w:tblGrid>
      <w:tr>
        <w:trPr>
          <w:tblHeader w:val="true"/>
          <w:trHeight w:val="27" w:hRule="atLeast"/>
        </w:trPr>
        <w:tc>
          <w:tcPr>
            <w:tcW w:w="3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72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 водоотведения</w:t>
            </w:r>
          </w:p>
        </w:tc>
        <w:tc>
          <w:tcPr>
            <w:tcW w:w="220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Тип канализационных сетей</w:t>
            </w:r>
          </w:p>
        </w:tc>
        <w:tc>
          <w:tcPr>
            <w:tcW w:w="153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Общая протяженность канализационных сетей</w:t>
            </w:r>
          </w:p>
        </w:tc>
        <w:tc>
          <w:tcPr>
            <w:tcW w:w="13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Суммарная протяженность</w:t>
            </w:r>
          </w:p>
        </w:tc>
        <w:tc>
          <w:tcPr>
            <w:tcW w:w="152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диаметр канализационных сетей</w:t>
            </w:r>
          </w:p>
        </w:tc>
        <w:tc>
          <w:tcPr>
            <w:tcW w:w="62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Износ сетей</w:t>
            </w:r>
          </w:p>
        </w:tc>
        <w:tc>
          <w:tcPr>
            <w:tcW w:w="3343" w:type="dxa"/>
            <w:gridSpan w:val="5"/>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канализационных сетей в зависимости от материала</w:t>
            </w:r>
          </w:p>
        </w:tc>
        <w:tc>
          <w:tcPr>
            <w:tcW w:w="2098" w:type="dxa"/>
            <w:gridSpan w:val="4"/>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канализационных сетей в зависимости от срока эксплуатации</w:t>
            </w:r>
          </w:p>
        </w:tc>
      </w:tr>
      <w:tr>
        <w:trPr>
          <w:tblHeader w:val="true"/>
          <w:trHeight w:val="27" w:hRule="atLeast"/>
        </w:trPr>
        <w:tc>
          <w:tcPr>
            <w:tcW w:w="3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3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Сталь</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Чугун</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Полимер</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Ж/б</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Менее 10 лет</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10-20 лет</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 лет</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Более 30 лет</w:t>
            </w:r>
          </w:p>
        </w:tc>
      </w:tr>
      <w:tr>
        <w:trPr>
          <w:tblHeader w:val="true"/>
          <w:trHeight w:val="27" w:hRule="atLeast"/>
        </w:trPr>
        <w:tc>
          <w:tcPr>
            <w:tcW w:w="37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72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130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152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62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p>
        </w:tc>
      </w:tr>
      <w:tr>
        <w:trPr>
          <w:trHeight w:val="27" w:hRule="atLeast"/>
        </w:trPr>
        <w:tc>
          <w:tcPr>
            <w:tcW w:w="37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725"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22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Напорные канализационные сети</w:t>
            </w:r>
          </w:p>
        </w:tc>
        <w:tc>
          <w:tcPr>
            <w:tcW w:w="15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14593</w:t>
            </w:r>
          </w:p>
        </w:tc>
        <w:tc>
          <w:tcPr>
            <w:tcW w:w="1305"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25237</w:t>
            </w:r>
          </w:p>
        </w:tc>
        <w:tc>
          <w:tcPr>
            <w:tcW w:w="1529"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w:t>
            </w:r>
          </w:p>
        </w:tc>
        <w:tc>
          <w:tcPr>
            <w:tcW w:w="62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w:t>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14593</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14593</w:t>
            </w:r>
          </w:p>
        </w:tc>
      </w:tr>
      <w:tr>
        <w:trPr>
          <w:trHeight w:val="27" w:hRule="atLeast"/>
        </w:trPr>
        <w:tc>
          <w:tcPr>
            <w:tcW w:w="37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2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самотечных канализационных сетей</w:t>
            </w:r>
          </w:p>
        </w:tc>
        <w:tc>
          <w:tcPr>
            <w:tcW w:w="153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10644</w:t>
            </w:r>
          </w:p>
        </w:tc>
        <w:tc>
          <w:tcPr>
            <w:tcW w:w="130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2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3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6535</w:t>
            </w:r>
          </w:p>
        </w:tc>
        <w:tc>
          <w:tcPr>
            <w:tcW w:w="6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3997</w:t>
            </w:r>
          </w:p>
        </w:tc>
        <w:tc>
          <w:tcPr>
            <w:tcW w:w="77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w:t>
            </w:r>
          </w:p>
        </w:tc>
        <w:tc>
          <w:tcPr>
            <w:tcW w:w="6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6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59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w:t>
            </w:r>
          </w:p>
        </w:tc>
        <w:tc>
          <w:tcPr>
            <w:tcW w:w="48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w:t>
            </w:r>
          </w:p>
        </w:tc>
        <w:tc>
          <w:tcPr>
            <w:tcW w:w="4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3997</w:t>
            </w:r>
          </w:p>
        </w:tc>
        <w:tc>
          <w:tcPr>
            <w:tcW w:w="5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6535</w:t>
            </w:r>
          </w:p>
        </w:tc>
      </w:tr>
    </w:tbl>
    <w:p>
      <w:pPr>
        <w:pStyle w:val="A1"/>
        <w:spacing w:lineRule="auto" w:line="240"/>
        <w:jc w:val="end"/>
        <w:rPr>
          <w:rFonts w:eastAsia="Times New Roman"/>
          <w:i/>
          <w:i/>
          <w:iCs/>
        </w:rPr>
      </w:pPr>
      <w:r>
        <w:rPr>
          <w:rFonts w:eastAsia="Times New Roman"/>
          <w:i/>
          <w:iCs/>
        </w:rPr>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i/>
          <w:i/>
          <w:iCs/>
        </w:rPr>
      </w:pPr>
      <w:r>
        <w:rPr>
          <w:rFonts w:eastAsia="Times New Roman"/>
          <w:i/>
          <w:iCs/>
        </w:rPr>
        <w:t>Таблица 27. Баланс принятых и очищенных стоков за полный прошедший год</w:t>
      </w:r>
    </w:p>
    <w:tbl>
      <w:tblPr>
        <w:tblW w:w="14608" w:type="dxa"/>
        <w:jc w:val="start"/>
        <w:tblInd w:w="0" w:type="dxa"/>
        <w:tblLayout w:type="fixed"/>
        <w:tblCellMar>
          <w:top w:w="0" w:type="dxa"/>
          <w:start w:w="28" w:type="dxa"/>
          <w:bottom w:w="0" w:type="dxa"/>
          <w:end w:w="28" w:type="dxa"/>
        </w:tblCellMar>
        <w:tblLook w:val="04a0" w:noHBand="0" w:noVBand="1" w:firstColumn="1" w:lastRow="0" w:lastColumn="0" w:firstRow="1"/>
      </w:tblPr>
      <w:tblGrid>
        <w:gridCol w:w="575"/>
        <w:gridCol w:w="2090"/>
        <w:gridCol w:w="1483"/>
        <w:gridCol w:w="1591"/>
        <w:gridCol w:w="2543"/>
        <w:gridCol w:w="2267"/>
        <w:gridCol w:w="1078"/>
        <w:gridCol w:w="1073"/>
        <w:gridCol w:w="1906"/>
      </w:tblGrid>
      <w:tr>
        <w:trPr>
          <w:trHeight w:val="10" w:hRule="atLeast"/>
        </w:trPr>
        <w:tc>
          <w:tcPr>
            <w:tcW w:w="575"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090"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Технологическая зона</w:t>
            </w:r>
          </w:p>
        </w:tc>
        <w:tc>
          <w:tcPr>
            <w:tcW w:w="1483"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Поступило стоков на очистные сооружения</w:t>
            </w:r>
          </w:p>
        </w:tc>
        <w:tc>
          <w:tcPr>
            <w:tcW w:w="1591"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Принятые сточные воды от собственных нужд предприятия</w:t>
            </w:r>
          </w:p>
        </w:tc>
        <w:tc>
          <w:tcPr>
            <w:tcW w:w="2543"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Объем стоков от нецентрализованных систем </w:t>
            </w:r>
          </w:p>
        </w:tc>
        <w:tc>
          <w:tcPr>
            <w:tcW w:w="2267"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неорганизованных стоков</w:t>
            </w:r>
          </w:p>
        </w:tc>
        <w:tc>
          <w:tcPr>
            <w:tcW w:w="2151" w:type="dxa"/>
            <w:gridSpan w:val="2"/>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принятых от абонентов хозяйственно-бытовых стоков</w:t>
            </w:r>
          </w:p>
        </w:tc>
        <w:tc>
          <w:tcPr>
            <w:tcW w:w="1906" w:type="dxa"/>
            <w:vMerge w:val="restart"/>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Годовое потребление электроэнергии</w:t>
            </w:r>
          </w:p>
        </w:tc>
      </w:tr>
      <w:tr>
        <w:trPr>
          <w:trHeight w:val="10" w:hRule="atLeast"/>
        </w:trPr>
        <w:tc>
          <w:tcPr>
            <w:tcW w:w="5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7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 системы ХВС</w:t>
            </w:r>
          </w:p>
        </w:tc>
        <w:tc>
          <w:tcPr>
            <w:tcW w:w="107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 системы ГВС</w:t>
            </w:r>
          </w:p>
        </w:tc>
        <w:tc>
          <w:tcPr>
            <w:tcW w:w="19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0" w:hRule="atLeast"/>
        </w:trPr>
        <w:tc>
          <w:tcPr>
            <w:tcW w:w="575"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09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48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5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25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226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07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07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9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кВтч</w:t>
            </w:r>
          </w:p>
        </w:tc>
      </w:tr>
      <w:tr>
        <w:trPr>
          <w:trHeight w:val="10" w:hRule="atLeast"/>
        </w:trPr>
        <w:tc>
          <w:tcPr>
            <w:tcW w:w="575"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090"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ЦВО пгт. Талинка</w:t>
            </w:r>
          </w:p>
        </w:tc>
        <w:tc>
          <w:tcPr>
            <w:tcW w:w="148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156,88</w:t>
            </w:r>
          </w:p>
        </w:tc>
        <w:tc>
          <w:tcPr>
            <w:tcW w:w="15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1,82</w:t>
            </w:r>
          </w:p>
        </w:tc>
        <w:tc>
          <w:tcPr>
            <w:tcW w:w="254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2,80</w:t>
            </w:r>
          </w:p>
        </w:tc>
        <w:tc>
          <w:tcPr>
            <w:tcW w:w="226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0,76</w:t>
            </w:r>
          </w:p>
        </w:tc>
        <w:tc>
          <w:tcPr>
            <w:tcW w:w="107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62,92</w:t>
            </w:r>
          </w:p>
        </w:tc>
        <w:tc>
          <w:tcPr>
            <w:tcW w:w="107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88,58</w:t>
            </w:r>
          </w:p>
        </w:tc>
        <w:tc>
          <w:tcPr>
            <w:tcW w:w="1906"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99,87</w:t>
            </w:r>
          </w:p>
        </w:tc>
      </w:tr>
    </w:tbl>
    <w:p>
      <w:pPr>
        <w:pStyle w:val="A1"/>
        <w:spacing w:lineRule="auto" w:line="240" w:before="240" w:after="0"/>
        <w:contextualSpacing/>
        <w:jc w:val="end"/>
        <w:rPr>
          <w:rFonts w:eastAsia="Times New Roman"/>
          <w:i/>
          <w:i/>
          <w:iCs/>
        </w:rPr>
      </w:pPr>
      <w:r>
        <w:rPr>
          <w:rFonts w:eastAsia="Times New Roman"/>
          <w:i/>
          <w:iCs/>
        </w:rPr>
        <w:t>Таблица 28. Перспективные резервы и дефициты мощности системы водоотведения</w:t>
      </w:r>
    </w:p>
    <w:tbl>
      <w:tblPr>
        <w:tblW w:w="1464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92"/>
        <w:gridCol w:w="1523"/>
        <w:gridCol w:w="3128"/>
        <w:gridCol w:w="585"/>
        <w:gridCol w:w="761"/>
        <w:gridCol w:w="760"/>
        <w:gridCol w:w="759"/>
        <w:gridCol w:w="762"/>
        <w:gridCol w:w="765"/>
        <w:gridCol w:w="759"/>
        <w:gridCol w:w="763"/>
        <w:gridCol w:w="758"/>
        <w:gridCol w:w="763"/>
        <w:gridCol w:w="759"/>
        <w:gridCol w:w="762"/>
        <w:gridCol w:w="737"/>
      </w:tblGrid>
      <w:tr>
        <w:trPr>
          <w:trHeight w:val="12" w:hRule="atLeast"/>
        </w:trPr>
        <w:tc>
          <w:tcPr>
            <w:tcW w:w="2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52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w:t>
            </w:r>
          </w:p>
        </w:tc>
        <w:tc>
          <w:tcPr>
            <w:tcW w:w="312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58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76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76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5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6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6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5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6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5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6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5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6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3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12" w:hRule="atLeast"/>
        </w:trPr>
        <w:tc>
          <w:tcPr>
            <w:tcW w:w="292"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523"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3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Среднесуточный объём принятых стоков от абонентов</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422,740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420,055</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420,055</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499,452</w:t>
            </w:r>
          </w:p>
        </w:tc>
        <w:tc>
          <w:tcPr>
            <w:tcW w:w="7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441,178</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441,178</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441,178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416,904</w:t>
            </w:r>
          </w:p>
        </w:tc>
      </w:tr>
      <w:tr>
        <w:trPr>
          <w:trHeight w:val="12" w:hRule="atLeast"/>
        </w:trPr>
        <w:tc>
          <w:tcPr>
            <w:tcW w:w="292"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3"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Максимальный суточный объём принятых стоков от абонентов</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634,110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504,066</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504,066</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599,342</w:t>
            </w:r>
          </w:p>
        </w:tc>
        <w:tc>
          <w:tcPr>
            <w:tcW w:w="7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529,414</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529,414</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529,414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500,285</w:t>
            </w:r>
          </w:p>
        </w:tc>
      </w:tr>
      <w:tr>
        <w:trPr>
          <w:trHeight w:val="12" w:hRule="atLeast"/>
        </w:trPr>
        <w:tc>
          <w:tcPr>
            <w:tcW w:w="292"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3"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Приток неорганизованных стоков</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2,082</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2,020</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1,959</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1,900</w:t>
            </w:r>
          </w:p>
        </w:tc>
        <w:tc>
          <w:tcPr>
            <w:tcW w:w="7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1,843</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1,788</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1,734</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1,682</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1,632</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1,583</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1,535</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1,489</w:t>
            </w:r>
          </w:p>
        </w:tc>
      </w:tr>
      <w:tr>
        <w:trPr>
          <w:trHeight w:val="12" w:hRule="atLeast"/>
        </w:trPr>
        <w:tc>
          <w:tcPr>
            <w:tcW w:w="292"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3"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Требуемая мощность очистных сооружений</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636,192</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506,085</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506,025</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601,243</w:t>
            </w:r>
          </w:p>
        </w:tc>
        <w:tc>
          <w:tcPr>
            <w:tcW w:w="7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531,257</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531,202</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531,148</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501,967</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501,917</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501,868</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501,820</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501,774</w:t>
            </w:r>
          </w:p>
        </w:tc>
      </w:tr>
      <w:tr>
        <w:trPr>
          <w:trHeight w:val="12" w:hRule="atLeast"/>
        </w:trPr>
        <w:tc>
          <w:tcPr>
            <w:tcW w:w="292"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3"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Фактическая мощность очистных сооружений</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400,000</w:t>
            </w:r>
          </w:p>
        </w:tc>
        <w:tc>
          <w:tcPr>
            <w:tcW w:w="7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1400,000</w:t>
            </w:r>
          </w:p>
        </w:tc>
      </w:tr>
      <w:tr>
        <w:trPr>
          <w:trHeight w:val="12" w:hRule="atLeast"/>
        </w:trPr>
        <w:tc>
          <w:tcPr>
            <w:tcW w:w="292"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23"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или дефицит мощности очистных сооружений</w:t>
            </w:r>
          </w:p>
        </w:tc>
        <w:tc>
          <w:tcPr>
            <w:tcW w:w="5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76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-236,192</w:t>
            </w:r>
          </w:p>
        </w:tc>
        <w:tc>
          <w:tcPr>
            <w:tcW w:w="76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-106,085</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-106,025</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-201,243</w:t>
            </w:r>
          </w:p>
        </w:tc>
        <w:tc>
          <w:tcPr>
            <w:tcW w:w="7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868,743</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868,798</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868,852</w:t>
            </w:r>
          </w:p>
        </w:tc>
        <w:tc>
          <w:tcPr>
            <w:tcW w:w="75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898,033</w:t>
            </w:r>
          </w:p>
        </w:tc>
        <w:tc>
          <w:tcPr>
            <w:tcW w:w="7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898,083</w:t>
            </w:r>
          </w:p>
        </w:tc>
        <w:tc>
          <w:tcPr>
            <w:tcW w:w="75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898,132</w:t>
            </w:r>
          </w:p>
        </w:tc>
        <w:tc>
          <w:tcPr>
            <w:tcW w:w="76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898,180</w:t>
            </w:r>
          </w:p>
        </w:tc>
        <w:tc>
          <w:tcPr>
            <w:tcW w:w="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898,226</w:t>
            </w:r>
          </w:p>
        </w:tc>
      </w:tr>
    </w:tbl>
    <w:p>
      <w:pPr>
        <w:pStyle w:val="A1"/>
        <w:spacing w:lineRule="auto" w:line="240" w:before="240" w:after="0"/>
        <w:contextualSpacing/>
        <w:jc w:val="end"/>
        <w:rPr>
          <w:rFonts w:eastAsia="Times New Roman"/>
          <w:i/>
          <w:i/>
          <w:iCs/>
        </w:rPr>
      </w:pPr>
      <w:r>
        <w:rPr>
          <w:rFonts w:eastAsia="Times New Roman"/>
          <w:i/>
          <w:iCs/>
        </w:rPr>
        <w:t>Таблица 29. Статистика отказов систем водоотведения</w:t>
      </w:r>
    </w:p>
    <w:tbl>
      <w:tblPr>
        <w:tblW w:w="1466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83"/>
        <w:gridCol w:w="4112"/>
        <w:gridCol w:w="3385"/>
        <w:gridCol w:w="4071"/>
        <w:gridCol w:w="2509"/>
      </w:tblGrid>
      <w:tr>
        <w:trPr>
          <w:trHeight w:val="12" w:hRule="atLeast"/>
        </w:trPr>
        <w:tc>
          <w:tcPr>
            <w:tcW w:w="58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411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Технологическая зона водоотведения</w:t>
            </w:r>
          </w:p>
        </w:tc>
        <w:tc>
          <w:tcPr>
            <w:tcW w:w="9965" w:type="dxa"/>
            <w:gridSpan w:val="3"/>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Аварии и технологические нарушения на канализационных сетях </w:t>
            </w:r>
          </w:p>
        </w:tc>
      </w:tr>
      <w:tr>
        <w:trPr>
          <w:trHeight w:val="12" w:hRule="atLeast"/>
        </w:trPr>
        <w:tc>
          <w:tcPr>
            <w:tcW w:w="5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1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Общее количество аварий на канализационных сетях</w:t>
            </w:r>
          </w:p>
        </w:tc>
        <w:tc>
          <w:tcPr>
            <w:tcW w:w="407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аварий, продолжительностью свыше суток</w:t>
            </w:r>
          </w:p>
        </w:tc>
        <w:tc>
          <w:tcPr>
            <w:tcW w:w="25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Среднее время восстановления после аварии</w:t>
            </w:r>
          </w:p>
        </w:tc>
      </w:tr>
      <w:tr>
        <w:trPr>
          <w:trHeight w:val="12" w:hRule="atLeast"/>
        </w:trPr>
        <w:tc>
          <w:tcPr>
            <w:tcW w:w="58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411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38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407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250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ч</w:t>
            </w:r>
          </w:p>
        </w:tc>
      </w:tr>
      <w:tr>
        <w:trPr>
          <w:trHeight w:val="12" w:hRule="atLeast"/>
        </w:trPr>
        <w:tc>
          <w:tcPr>
            <w:tcW w:w="583"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411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ЦВО пгт. Талинка</w:t>
            </w:r>
          </w:p>
        </w:tc>
        <w:tc>
          <w:tcPr>
            <w:tcW w:w="338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407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250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sectPr>
          <w:type w:val="nextPage"/>
          <w:pgSz w:orient="landscape" w:w="16838" w:h="11906"/>
          <w:pgMar w:left="1134" w:right="1134" w:gutter="0" w:header="0" w:top="1701" w:footer="0" w:bottom="851"/>
          <w:pgNumType w:fmt="decimal"/>
          <w:formProt w:val="false"/>
          <w:textDirection w:val="lrTb"/>
          <w:docGrid w:type="default" w:linePitch="360" w:charSpace="4096"/>
        </w:sectPr>
      </w:pPr>
    </w:p>
    <w:p>
      <w:pPr>
        <w:pStyle w:val="13"/>
        <w:spacing w:lineRule="auto" w:line="240" w:before="0" w:after="0"/>
        <w:ind w:firstLine="567"/>
        <w:jc w:val="start"/>
        <w:rPr>
          <w:i/>
          <w:i/>
          <w:iCs/>
          <w:sz w:val="24"/>
          <w:szCs w:val="24"/>
        </w:rPr>
      </w:pPr>
      <w:bookmarkStart w:id="144" w:name="_Toc184026330"/>
      <w:r>
        <w:rPr>
          <w:i/>
          <w:iCs/>
          <w:sz w:val="24"/>
          <w:szCs w:val="24"/>
        </w:rPr>
        <w:t>3.3.7. Воздействие на окружающую среду</w:t>
      </w:r>
      <w:bookmarkEnd w:id="144"/>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pPr>
        <w:pStyle w:val="Style24"/>
        <w:numPr>
          <w:ilvl w:val="0"/>
          <w:numId w:val="2"/>
        </w:numPr>
        <w:spacing w:lineRule="auto" w:line="240"/>
        <w:ind w:firstLine="567" w:start="0"/>
        <w:rPr/>
      </w:pPr>
      <w:r>
        <w:rPr/>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pPr>
        <w:pStyle w:val="Style24"/>
        <w:numPr>
          <w:ilvl w:val="0"/>
          <w:numId w:val="2"/>
        </w:numPr>
        <w:spacing w:lineRule="auto" w:line="240"/>
        <w:ind w:firstLine="567" w:start="0"/>
        <w:rPr/>
      </w:pPr>
      <w:r>
        <w:rPr/>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pPr>
        <w:pStyle w:val="Style24"/>
        <w:numPr>
          <w:ilvl w:val="0"/>
          <w:numId w:val="2"/>
        </w:numPr>
        <w:spacing w:lineRule="auto" w:line="240"/>
        <w:ind w:firstLine="567" w:start="0"/>
        <w:rPr/>
      </w:pPr>
      <w:r>
        <w:rPr/>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pPr>
        <w:pStyle w:val="Style24"/>
        <w:numPr>
          <w:ilvl w:val="0"/>
          <w:numId w:val="2"/>
        </w:numPr>
        <w:spacing w:lineRule="auto" w:line="240"/>
        <w:ind w:firstLine="567" w:start="0"/>
        <w:rPr/>
      </w:pPr>
      <w:r>
        <w:rPr/>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145" w:name="_Toc184026331"/>
      <w:r>
        <w:rPr>
          <w:rFonts w:eastAsia="" w:cs="Times New Roman" w:ascii="Times New Roman" w:hAnsi="Times New Roman" w:eastAsiaTheme="minorEastAsia"/>
          <w:b/>
          <w:i/>
          <w:iCs/>
          <w:spacing w:val="1"/>
          <w:sz w:val="24"/>
          <w:szCs w:val="24"/>
          <w:lang w:eastAsia="ru-RU"/>
        </w:rPr>
        <w:t>3.3.8. Проблемы и направления их решения</w:t>
      </w:r>
      <w:bookmarkEnd w:id="145"/>
    </w:p>
    <w:p>
      <w:pPr>
        <w:pStyle w:val="A1"/>
        <w:spacing w:lineRule="auto" w:line="240"/>
        <w:rPr/>
      </w:pPr>
      <w:r>
        <w:rPr/>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pPr>
        <w:pStyle w:val="A1"/>
        <w:spacing w:lineRule="auto" w:line="240"/>
        <w:rPr/>
      </w:pPr>
      <w:r>
        <w:rPr/>
        <w:t>К основным проблемам в сфере водоотведения можно отнести:</w:t>
      </w:r>
    </w:p>
    <w:p>
      <w:pPr>
        <w:pStyle w:val="Style24"/>
        <w:numPr>
          <w:ilvl w:val="0"/>
          <w:numId w:val="2"/>
        </w:numPr>
        <w:spacing w:lineRule="auto" w:line="240"/>
        <w:ind w:firstLine="567" w:start="0"/>
        <w:rPr/>
      </w:pPr>
      <w:r>
        <w:rPr/>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pPr>
        <w:pStyle w:val="Style24"/>
        <w:numPr>
          <w:ilvl w:val="0"/>
          <w:numId w:val="2"/>
        </w:numPr>
        <w:spacing w:lineRule="auto" w:line="240"/>
        <w:ind w:firstLine="567" w:start="0"/>
        <w:rPr/>
      </w:pPr>
      <w:r>
        <w:rPr/>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pPr>
        <w:pStyle w:val="Style24"/>
        <w:numPr>
          <w:ilvl w:val="0"/>
          <w:numId w:val="2"/>
        </w:numPr>
        <w:spacing w:lineRule="auto" w:line="240"/>
        <w:ind w:firstLine="567" w:start="0"/>
        <w:rPr/>
      </w:pPr>
      <w:r>
        <w:rPr/>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pPr>
        <w:pStyle w:val="Style24"/>
        <w:numPr>
          <w:ilvl w:val="0"/>
          <w:numId w:val="2"/>
        </w:numPr>
        <w:spacing w:lineRule="auto" w:line="240"/>
        <w:ind w:firstLine="567" w:start="0"/>
        <w:rPr/>
      </w:pPr>
      <w:r>
        <w:rPr/>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6" w:name="_Toc184026332"/>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r>
        <w:rPr>
          <w:rFonts w:eastAsia="" w:cs="Times New Roman" w:ascii="Times New Roman" w:hAnsi="Times New Roman" w:eastAsiaTheme="minorEastAsia"/>
          <w:b/>
          <w:i/>
          <w:iCs/>
          <w:spacing w:val="1"/>
          <w:sz w:val="24"/>
          <w:szCs w:val="24"/>
          <w:lang w:eastAsia="ru-RU"/>
        </w:rPr>
        <w:t>3.3.9. Финансовое состояние</w:t>
      </w:r>
      <w:bookmarkEnd w:id="146"/>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pPr>
        <w:pStyle w:val="Normal"/>
        <w:spacing w:lineRule="auto" w:line="240"/>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Normal"/>
        <w:spacing w:lineRule="auto" w:line="240" w:before="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30. Результаты финансово-хозяйственной деятельности организаций в сфере водоотведения</w:t>
      </w:r>
    </w:p>
    <w:tbl>
      <w:tblPr>
        <w:tblW w:w="944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75"/>
        <w:gridCol w:w="2155"/>
        <w:gridCol w:w="4891"/>
        <w:gridCol w:w="1005"/>
        <w:gridCol w:w="1123"/>
      </w:tblGrid>
      <w:tr>
        <w:trPr>
          <w:tblHeader w:val="true"/>
          <w:trHeight w:val="20" w:hRule="atLeast"/>
        </w:trPr>
        <w:tc>
          <w:tcPr>
            <w:tcW w:w="2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5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489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0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12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275"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55"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Поступило сточных вод на очистные сооружения</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156,88</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Принято сточных вод от собственных нужд предприятия</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1,82</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Приток неорганизованных стоков</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0,76</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Объём принятых стоков от абонентов</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154,30</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6914,96</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покупаемую электрическую энергию (мощность)</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806,74</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Фонд оплаты труда</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3467,96</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Расходы на амортизацию основных производственных средств</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926,25</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Общепроизводственные расходы</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1066,72</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Общехозяйственные расходы</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86,54</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Прочие расходы</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336,10</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Прибыль</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Необходимая валовая выручка от вида деятельности</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руб.</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6914,96</w:t>
            </w:r>
          </w:p>
        </w:tc>
      </w:tr>
      <w:tr>
        <w:trPr>
          <w:trHeight w:val="20" w:hRule="atLeast"/>
        </w:trPr>
        <w:tc>
          <w:tcPr>
            <w:tcW w:w="27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5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9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Оценочная стоимость отвода стоков воды</w:t>
            </w:r>
          </w:p>
        </w:tc>
        <w:tc>
          <w:tcPr>
            <w:tcW w:w="100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руб./м</w:t>
            </w:r>
            <w:r>
              <w:rPr>
                <w:rFonts w:eastAsia="Times New Roman" w:cs="Times New Roman" w:ascii="Times New Roman" w:hAnsi="Times New Roman"/>
                <w:sz w:val="20"/>
                <w:szCs w:val="20"/>
                <w:vertAlign w:val="superscript"/>
                <w:lang w:eastAsia="ru-RU"/>
              </w:rPr>
              <w:t>3</w:t>
            </w:r>
          </w:p>
        </w:tc>
        <w:tc>
          <w:tcPr>
            <w:tcW w:w="112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44,82</w:t>
            </w:r>
          </w:p>
        </w:tc>
      </w:tr>
    </w:tbl>
    <w:p>
      <w:pPr>
        <w:pStyle w:val="Normal"/>
        <w:spacing w:lineRule="auto" w:line="240" w:before="24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31. Тарифы в системе водоотведения</w:t>
      </w:r>
    </w:p>
    <w:tbl>
      <w:tblPr>
        <w:tblW w:w="944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5"/>
        <w:gridCol w:w="1970"/>
        <w:gridCol w:w="4862"/>
        <w:gridCol w:w="706"/>
        <w:gridCol w:w="705"/>
        <w:gridCol w:w="695"/>
      </w:tblGrid>
      <w:tr>
        <w:trPr>
          <w:tblHeader w:val="true"/>
          <w:trHeight w:val="27" w:hRule="atLeast"/>
        </w:trPr>
        <w:tc>
          <w:tcPr>
            <w:tcW w:w="5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486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70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40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blHeader w:val="true"/>
          <w:trHeight w:val="27" w:hRule="atLeast"/>
        </w:trPr>
        <w:tc>
          <w:tcPr>
            <w:tcW w:w="5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86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1.01 по 30.06</w:t>
            </w:r>
          </w:p>
        </w:tc>
        <w:tc>
          <w:tcPr>
            <w:tcW w:w="69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7" w:hRule="atLeast"/>
        </w:trPr>
        <w:tc>
          <w:tcPr>
            <w:tcW w:w="5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9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4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гп. Талинка: приём, транспортировка, очистка сточных вод</w:t>
            </w:r>
          </w:p>
        </w:tc>
        <w:tc>
          <w:tcPr>
            <w:tcW w:w="7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7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52,21</w:t>
            </w:r>
          </w:p>
        </w:tc>
        <w:tc>
          <w:tcPr>
            <w:tcW w:w="69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55,22</w:t>
            </w:r>
          </w:p>
        </w:tc>
      </w:tr>
    </w:tbl>
    <w:p>
      <w:pPr>
        <w:pStyle w:val="13"/>
        <w:spacing w:lineRule="auto" w:line="240" w:before="0" w:after="0"/>
        <w:ind w:firstLine="567"/>
        <w:jc w:val="start"/>
        <w:rPr>
          <w:sz w:val="24"/>
          <w:szCs w:val="24"/>
        </w:rPr>
      </w:pPr>
      <w:bookmarkStart w:id="147" w:name="_Toc184026333"/>
      <w:r>
        <w:rPr>
          <w:sz w:val="24"/>
          <w:szCs w:val="24"/>
        </w:rPr>
        <w:t>3.4. Электроснабжение</w:t>
      </w:r>
      <w:bookmarkEnd w:id="147"/>
    </w:p>
    <w:p>
      <w:pPr>
        <w:pStyle w:val="13"/>
        <w:spacing w:lineRule="auto" w:line="240" w:before="0" w:after="0"/>
        <w:ind w:firstLine="567"/>
        <w:jc w:val="start"/>
        <w:rPr>
          <w:i/>
          <w:i/>
          <w:iCs/>
          <w:sz w:val="24"/>
          <w:szCs w:val="24"/>
        </w:rPr>
      </w:pPr>
      <w:bookmarkStart w:id="148" w:name="_Toc184026334"/>
      <w:r>
        <w:rPr>
          <w:i/>
          <w:iCs/>
          <w:sz w:val="24"/>
          <w:szCs w:val="24"/>
        </w:rPr>
        <w:t>3.4.1. Организационная структура, формы собственности и системы договоров между организациями и потребителями</w:t>
      </w:r>
      <w:bookmarkEnd w:id="148"/>
    </w:p>
    <w:p>
      <w:pPr>
        <w:pStyle w:val="A1"/>
        <w:spacing w:lineRule="auto" w:line="240"/>
        <w:rPr/>
      </w:pPr>
      <w:r>
        <w:rPr/>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pPr>
        <w:pStyle w:val="A1"/>
        <w:spacing w:lineRule="auto" w:line="240"/>
        <w:rPr/>
      </w:pPr>
      <w:r>
        <w:rPr/>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pPr>
        <w:pStyle w:val="A1"/>
        <w:spacing w:lineRule="auto" w:line="240"/>
        <w:rPr/>
      </w:pPr>
      <w:r>
        <w:rPr/>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pPr>
        <w:pStyle w:val="A1"/>
        <w:spacing w:lineRule="auto" w:line="240"/>
        <w:rPr>
          <w:rFonts w:eastAsia="Times New Roman"/>
          <w:i/>
          <w:i/>
          <w:iCs/>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49" w:name="_Toc184026335"/>
    </w:p>
    <w:p>
      <w:pPr>
        <w:pStyle w:val="Style24"/>
        <w:spacing w:lineRule="auto" w:line="240"/>
        <w:jc w:val="end"/>
        <w:rPr>
          <w:i/>
          <w:i/>
          <w:iCs/>
        </w:rPr>
      </w:pPr>
      <w:r>
        <w:rPr>
          <w:i/>
          <w:iCs/>
        </w:rPr>
        <w:t>Таблица 32. Организационная структура в сфере электроснабжения</w:t>
      </w:r>
    </w:p>
    <w:tbl>
      <w:tblPr>
        <w:tblW w:w="935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4"/>
        <w:gridCol w:w="1901"/>
        <w:gridCol w:w="2200"/>
        <w:gridCol w:w="4745"/>
      </w:tblGrid>
      <w:tr>
        <w:trPr>
          <w:trHeight w:val="20" w:hRule="atLeast"/>
        </w:trPr>
        <w:tc>
          <w:tcPr>
            <w:tcW w:w="5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90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w:t>
            </w:r>
          </w:p>
        </w:tc>
        <w:tc>
          <w:tcPr>
            <w:tcW w:w="22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Обслуживаемые территории</w:t>
            </w:r>
          </w:p>
        </w:tc>
        <w:tc>
          <w:tcPr>
            <w:tcW w:w="47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Функции организации</w:t>
            </w:r>
          </w:p>
        </w:tc>
      </w:tr>
      <w:tr>
        <w:trPr>
          <w:trHeight w:val="20" w:hRule="atLeast"/>
        </w:trPr>
        <w:tc>
          <w:tcPr>
            <w:tcW w:w="5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9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47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9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Style w:val="Strong"/>
                <w:rFonts w:eastAsia="Times New Roman" w:cs="Times New Roman" w:ascii="Times New Roman" w:hAnsi="Times New Roman"/>
                <w:b w:val="false"/>
                <w:i w:val="false"/>
                <w:caps w:val="false"/>
                <w:smallCaps w:val="false"/>
                <w:color w:val="000000"/>
                <w:spacing w:val="0"/>
                <w:sz w:val="20"/>
                <w:szCs w:val="20"/>
                <w:lang w:eastAsia="ru-RU"/>
              </w:rPr>
              <w:t>АО «ЮТЭК-Региональные сети»</w:t>
            </w:r>
          </w:p>
        </w:tc>
        <w:tc>
          <w:tcPr>
            <w:tcW w:w="22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47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Эксплуатация наружных сетей электроснабжения</w:t>
            </w:r>
            <w:bookmarkStart w:id="150" w:name="_Hlk189401026"/>
            <w:bookmarkStart w:id="151" w:name="_Hlk189163157"/>
            <w:bookmarkEnd w:id="150"/>
            <w:bookmarkEnd w:id="151"/>
          </w:p>
        </w:tc>
      </w:tr>
    </w:tbl>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r>
        <w:rPr>
          <w:i/>
          <w:iCs/>
          <w:sz w:val="24"/>
          <w:szCs w:val="24"/>
        </w:rPr>
        <w:t>3.4.2. Анализ технического состояния подстанций</w:t>
      </w:r>
      <w:bookmarkEnd w:id="149"/>
    </w:p>
    <w:p>
      <w:pPr>
        <w:pStyle w:val="A1"/>
        <w:spacing w:lineRule="auto" w:line="240"/>
        <w:rPr/>
      </w:pPr>
      <w:r>
        <w:rPr/>
        <w:t>Общие данные по технологическим зонам электроснабжения и их основному оборудованию приведены в таблице 33.</w:t>
      </w:r>
    </w:p>
    <w:p>
      <w:pPr>
        <w:pStyle w:val="A1"/>
        <w:spacing w:lineRule="auto" w:line="240"/>
        <w:jc w:val="end"/>
        <w:rPr>
          <w:rFonts w:eastAsia="Times New Roman"/>
          <w:i/>
          <w:i/>
          <w:iCs/>
        </w:rPr>
      </w:pPr>
      <w:r>
        <w:rPr>
          <w:rFonts w:eastAsia="Times New Roman"/>
          <w:i/>
          <w:iCs/>
        </w:rPr>
        <w:t>Таблица 33. Характеристики основного оборудования технологических зон электроснабжения</w:t>
      </w:r>
    </w:p>
    <w:tbl>
      <w:tblPr>
        <w:tblW w:w="920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01"/>
        <w:gridCol w:w="2246"/>
        <w:gridCol w:w="1559"/>
        <w:gridCol w:w="992"/>
        <w:gridCol w:w="561"/>
        <w:gridCol w:w="709"/>
        <w:gridCol w:w="1141"/>
        <w:gridCol w:w="1699"/>
      </w:tblGrid>
      <w:tr>
        <w:trPr>
          <w:tblHeader w:val="true"/>
          <w:trHeight w:val="20" w:hRule="atLeast"/>
        </w:trPr>
        <w:tc>
          <w:tcPr>
            <w:tcW w:w="30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24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155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Местоположение</w:t>
            </w:r>
          </w:p>
        </w:tc>
        <w:tc>
          <w:tcPr>
            <w:tcW w:w="99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ввода в эксплуатацию</w:t>
            </w:r>
          </w:p>
        </w:tc>
        <w:tc>
          <w:tcPr>
            <w:tcW w:w="127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Номинальное напряжение подстанции</w:t>
            </w:r>
          </w:p>
        </w:tc>
        <w:tc>
          <w:tcPr>
            <w:tcW w:w="114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трансфо</w:t>
            </w:r>
            <w:r>
              <w:rPr>
                <w:rFonts w:eastAsia="Times New Roman" w:cs="Times New Roman" w:ascii="Times New Roman" w:hAnsi="Times New Roman"/>
                <w:color w:val="000000"/>
                <w:sz w:val="20"/>
                <w:szCs w:val="20"/>
                <w:lang w:val="en-US" w:eastAsia="ru-RU"/>
              </w:rPr>
              <w:t>-</w:t>
            </w:r>
            <w:r>
              <w:rPr>
                <w:rFonts w:eastAsia="Times New Roman" w:cs="Times New Roman" w:ascii="Times New Roman" w:hAnsi="Times New Roman"/>
                <w:color w:val="000000"/>
                <w:sz w:val="20"/>
                <w:szCs w:val="20"/>
                <w:lang w:eastAsia="ru-RU"/>
              </w:rPr>
              <w:t>рматоров</w:t>
            </w:r>
          </w:p>
        </w:tc>
        <w:tc>
          <w:tcPr>
            <w:tcW w:w="169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Центр питания</w:t>
            </w:r>
          </w:p>
        </w:tc>
      </w:tr>
      <w:tr>
        <w:trPr>
          <w:tblHeader w:val="true"/>
          <w:trHeight w:val="20" w:hRule="atLeast"/>
        </w:trPr>
        <w:tc>
          <w:tcPr>
            <w:tcW w:w="3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ВН</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НН</w:t>
            </w:r>
          </w:p>
        </w:tc>
        <w:tc>
          <w:tcPr>
            <w:tcW w:w="11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Школа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101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102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103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105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6</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106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7</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107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108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109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110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111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112а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14</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113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15</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114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115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17</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116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18</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201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19</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202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20</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203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21</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204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22</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205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23</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206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24</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207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25</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209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26</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210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27</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211а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28</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213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29</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303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30</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306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309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32</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402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33</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406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34</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407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35</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409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36</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417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37</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602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38</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703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39</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№706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40</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710А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41</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№804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42</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801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43</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806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44</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813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r>
        <w:trPr>
          <w:trHeight w:val="20" w:hRule="atLeast"/>
        </w:trPr>
        <w:tc>
          <w:tcPr>
            <w:tcW w:w="3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45</w:t>
            </w:r>
          </w:p>
        </w:tc>
        <w:tc>
          <w:tcPr>
            <w:tcW w:w="22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КТПН-35/0,4кВ "АЗС" </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1988</w:t>
            </w:r>
          </w:p>
        </w:tc>
        <w:tc>
          <w:tcPr>
            <w:tcW w:w="56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7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0,4</w:t>
            </w:r>
          </w:p>
        </w:tc>
        <w:tc>
          <w:tcPr>
            <w:tcW w:w="11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9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ПС-35/6 кВ «Талинка»</w:t>
            </w:r>
          </w:p>
        </w:tc>
      </w:tr>
    </w:tbl>
    <w:p>
      <w:pPr>
        <w:pStyle w:val="13"/>
        <w:spacing w:lineRule="auto" w:line="240" w:before="0" w:after="0"/>
        <w:ind w:firstLine="567"/>
        <w:jc w:val="start"/>
        <w:rPr>
          <w:i/>
          <w:i/>
          <w:iCs/>
          <w:sz w:val="24"/>
          <w:szCs w:val="24"/>
        </w:rPr>
      </w:pPr>
      <w:bookmarkStart w:id="152" w:name="_Toc184026336"/>
      <w:r>
        <w:rPr>
          <w:i/>
          <w:iCs/>
          <w:sz w:val="24"/>
          <w:szCs w:val="24"/>
        </w:rPr>
        <w:t>3.4.3. Анализ технического состояния сетей</w:t>
      </w:r>
      <w:bookmarkEnd w:id="152"/>
    </w:p>
    <w:p>
      <w:pPr>
        <w:pStyle w:val="A1"/>
        <w:spacing w:lineRule="auto" w:line="240"/>
        <w:rPr>
          <w:rFonts w:eastAsia="Times New Roman"/>
        </w:rPr>
      </w:pPr>
      <w:r>
        <w:rPr>
          <w:rFonts w:eastAsia="Times New Roman"/>
        </w:rPr>
        <w:t>Характеристики линий электропередач приведены в таблице 34.</w:t>
      </w:r>
    </w:p>
    <w:p>
      <w:pPr>
        <w:pStyle w:val="A1"/>
        <w:spacing w:lineRule="auto" w:line="240"/>
        <w:jc w:val="end"/>
        <w:rPr>
          <w:rFonts w:eastAsia="Times New Roman"/>
          <w:i/>
          <w:i/>
          <w:iCs/>
        </w:rPr>
      </w:pPr>
      <w:r>
        <w:rPr>
          <w:rFonts w:eastAsia="Times New Roman"/>
          <w:i/>
          <w:iCs/>
        </w:rPr>
      </w:r>
    </w:p>
    <w:p>
      <w:pPr>
        <w:pStyle w:val="A1"/>
        <w:spacing w:lineRule="auto" w:line="240"/>
        <w:jc w:val="end"/>
        <w:rPr>
          <w:rFonts w:eastAsia="Times New Roman"/>
          <w:i/>
          <w:i/>
          <w:iCs/>
        </w:rPr>
      </w:pPr>
      <w:r>
        <w:rPr>
          <w:rFonts w:eastAsia="Times New Roman"/>
          <w:i/>
          <w:iCs/>
        </w:rPr>
        <w:t xml:space="preserve">Таблица 34. Характеристики линий электропередач </w:t>
      </w:r>
    </w:p>
    <w:tbl>
      <w:tblPr>
        <w:tblW w:w="9236" w:type="dxa"/>
        <w:jc w:val="start"/>
        <w:tblInd w:w="108" w:type="dxa"/>
        <w:tblLayout w:type="fixed"/>
        <w:tblCellMar>
          <w:top w:w="0" w:type="dxa"/>
          <w:start w:w="5" w:type="dxa"/>
          <w:bottom w:w="0" w:type="dxa"/>
          <w:end w:w="5" w:type="dxa"/>
        </w:tblCellMar>
        <w:tblLook w:val="04a0" w:noHBand="0" w:noVBand="1" w:firstColumn="1" w:lastRow="0" w:lastColumn="0" w:firstRow="1"/>
      </w:tblPr>
      <w:tblGrid>
        <w:gridCol w:w="374"/>
        <w:gridCol w:w="2716"/>
        <w:gridCol w:w="1305"/>
        <w:gridCol w:w="670"/>
        <w:gridCol w:w="1406"/>
        <w:gridCol w:w="1374"/>
        <w:gridCol w:w="1390"/>
      </w:tblGrid>
      <w:tr>
        <w:trPr>
          <w:trHeight w:val="20" w:hRule="atLeast"/>
        </w:trPr>
        <w:tc>
          <w:tcPr>
            <w:tcW w:w="3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1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130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Суммарная протяжённость</w:t>
            </w:r>
          </w:p>
        </w:tc>
        <w:tc>
          <w:tcPr>
            <w:tcW w:w="6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Износ</w:t>
            </w:r>
          </w:p>
        </w:tc>
        <w:tc>
          <w:tcPr>
            <w:tcW w:w="278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линий электропередач 0,4 кВ в зависимости от способа прокладки</w:t>
            </w:r>
          </w:p>
        </w:tc>
        <w:tc>
          <w:tcPr>
            <w:tcW w:w="139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Тип опор для воздушных линий</w:t>
            </w:r>
          </w:p>
        </w:tc>
      </w:tr>
      <w:tr>
        <w:trPr>
          <w:trHeight w:val="20" w:hRule="atLeast"/>
        </w:trPr>
        <w:tc>
          <w:tcPr>
            <w:tcW w:w="3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7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Воздушный</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Кабельный</w:t>
            </w:r>
          </w:p>
        </w:tc>
        <w:tc>
          <w:tcPr>
            <w:tcW w:w="13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Школа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2,60</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2,604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2,786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2,886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105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2,995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1,295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108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2,091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110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3,559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112а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3,725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0,62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0,615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114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3,937</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115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4,142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116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2,730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1,85</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1,851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4,738</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204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5,037</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205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5,38</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5,376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5,764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2,48</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2,485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6,412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210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6,972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211а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4,775</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213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3,25</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3,250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8,470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5,922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309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4,094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6,74</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6,742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4,713</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409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13,361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36</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417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16,046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37</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602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5,02</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5,021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38</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703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5,358</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39</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№706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9,189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40</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710А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25,96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25,961</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41</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№804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15,39</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15,389</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42</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801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19,06</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19,064</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43</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806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39,13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39,132</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44</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КТПН-6/0,4кВ № 813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49,13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49,126</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r>
        <w:trPr>
          <w:trHeight w:val="20" w:hRule="atLeast"/>
        </w:trPr>
        <w:tc>
          <w:tcPr>
            <w:tcW w:w="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45</w:t>
            </w:r>
          </w:p>
        </w:tc>
        <w:tc>
          <w:tcPr>
            <w:tcW w:w="271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КТПН-35/0,4кВ "АЗС" </w:t>
            </w:r>
          </w:p>
        </w:tc>
        <w:tc>
          <w:tcPr>
            <w:tcW w:w="13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79,83</w:t>
            </w:r>
          </w:p>
        </w:tc>
        <w:tc>
          <w:tcPr>
            <w:tcW w:w="6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1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79,830</w:t>
            </w:r>
          </w:p>
        </w:tc>
        <w:tc>
          <w:tcPr>
            <w:tcW w:w="13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0,000</w:t>
            </w:r>
          </w:p>
        </w:tc>
        <w:tc>
          <w:tcPr>
            <w:tcW w:w="139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Железобетон</w:t>
            </w:r>
          </w:p>
        </w:tc>
      </w:tr>
    </w:tbl>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bookmarkStart w:id="153" w:name="_Toc184026337"/>
      <w:r>
        <w:rPr>
          <w:i/>
          <w:iCs/>
          <w:sz w:val="24"/>
          <w:szCs w:val="24"/>
        </w:rPr>
        <w:t>3.4.4. Баланс выработки и потребления</w:t>
      </w:r>
      <w:bookmarkEnd w:id="153"/>
    </w:p>
    <w:p>
      <w:pPr>
        <w:pStyle w:val="A1"/>
        <w:spacing w:lineRule="auto" w:line="240"/>
        <w:rPr>
          <w:rFonts w:eastAsia="Times New Roman"/>
        </w:rPr>
      </w:pPr>
      <w:r>
        <w:rPr>
          <w:rFonts w:eastAsia="Times New Roman"/>
        </w:rPr>
        <w:t>Баланс выработки и потребления систем электроснабжения приведён в таблице 35.</w:t>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i/>
          <w:i/>
          <w:iCs/>
        </w:rPr>
      </w:pPr>
      <w:r>
        <w:rPr>
          <w:rFonts w:eastAsia="Times New Roman"/>
          <w:i/>
          <w:iCs/>
        </w:rPr>
        <w:t>Таблица 35. Баланс мощности систем электроснабжения за полный прошедший год</w:t>
      </w:r>
    </w:p>
    <w:tbl>
      <w:tblPr>
        <w:tblW w:w="9498" w:type="dxa"/>
        <w:jc w:val="start"/>
        <w:tblInd w:w="-147" w:type="dxa"/>
        <w:tblLayout w:type="fixed"/>
        <w:tblCellMar>
          <w:top w:w="0" w:type="dxa"/>
          <w:start w:w="5" w:type="dxa"/>
          <w:bottom w:w="0" w:type="dxa"/>
          <w:end w:w="5" w:type="dxa"/>
        </w:tblCellMar>
        <w:tblLook w:val="04a0" w:noHBand="0" w:noVBand="1" w:firstColumn="1" w:lastRow="0" w:lastColumn="0" w:firstRow="1"/>
      </w:tblPr>
      <w:tblGrid>
        <w:gridCol w:w="1835"/>
        <w:gridCol w:w="5253"/>
        <w:gridCol w:w="939"/>
        <w:gridCol w:w="1470"/>
      </w:tblGrid>
      <w:tr>
        <w:trPr>
          <w:trHeight w:val="20" w:hRule="atLeast"/>
        </w:trPr>
        <w:tc>
          <w:tcPr>
            <w:tcW w:w="183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154" w:name="_Hlk189401062"/>
            <w:bookmarkEnd w:id="154"/>
            <w:r>
              <w:rPr>
                <w:rFonts w:eastAsia="Times New Roman" w:cs="Times New Roman" w:ascii="Times New Roman" w:hAnsi="Times New Roman"/>
                <w:color w:val="000000"/>
                <w:sz w:val="20"/>
                <w:szCs w:val="20"/>
                <w:lang w:eastAsia="ru-RU"/>
              </w:rPr>
              <w:t>Единый оператор энергетической системы</w:t>
            </w:r>
          </w:p>
        </w:tc>
        <w:tc>
          <w:tcPr>
            <w:tcW w:w="525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93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470"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r>
      <w:tr>
        <w:trPr>
          <w:trHeight w:val="20" w:hRule="atLeast"/>
        </w:trPr>
        <w:tc>
          <w:tcPr>
            <w:tcW w:w="1835" w:type="dxa"/>
            <w:vMerge w:val="restart"/>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Style w:val="Strong"/>
                <w:rFonts w:eastAsia="Times New Roman" w:cs="Times New Roman" w:ascii="Times New Roman" w:hAnsi="Times New Roman"/>
                <w:b w:val="false"/>
                <w:i w:val="false"/>
                <w:caps w:val="false"/>
                <w:smallCaps w:val="false"/>
                <w:color w:val="000000"/>
                <w:spacing w:val="0"/>
                <w:sz w:val="20"/>
                <w:szCs w:val="20"/>
                <w:lang w:eastAsia="ru-RU"/>
              </w:rPr>
              <w:t>АО «ЮТЭК-Региональные сети»</w:t>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Поступление в сеть из других организаций</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от генерирующих компаний и блок-станций</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 смежных сетевых организаций</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Поступление в сеть из других уровней напряжения (трансформация)</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Отпуск из сети</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конечным потребителям (кроме совмещающих с </w:t>
              <w:br/>
              <w:t>передачей)</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территориальным сетевым организациям</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по договорам оказания услуг по передаче </w:t>
              <w:br/>
              <w:t>электроэнергии</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 на хозяйственные нужды предприятия</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Отпуск в сеть других уровней напряжения</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r>
        <w:trPr>
          <w:trHeight w:val="20" w:hRule="atLeast"/>
        </w:trPr>
        <w:tc>
          <w:tcPr>
            <w:tcW w:w="1835"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253"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электрической энергии при транспортировке</w:t>
            </w:r>
          </w:p>
        </w:tc>
        <w:tc>
          <w:tcPr>
            <w:tcW w:w="93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кВтч</w:t>
            </w:r>
          </w:p>
        </w:tc>
        <w:tc>
          <w:tcPr>
            <w:tcW w:w="1470"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н/д</w:t>
            </w:r>
          </w:p>
        </w:tc>
      </w:tr>
    </w:tbl>
    <w:p>
      <w:pPr>
        <w:pStyle w:val="13"/>
        <w:spacing w:lineRule="auto" w:line="240" w:before="0" w:after="0"/>
        <w:ind w:firstLine="567"/>
        <w:jc w:val="start"/>
        <w:rPr>
          <w:i/>
          <w:i/>
          <w:iCs/>
          <w:sz w:val="24"/>
          <w:szCs w:val="24"/>
        </w:rPr>
      </w:pPr>
      <w:bookmarkStart w:id="155" w:name="_Toc184026338"/>
      <w:bookmarkStart w:id="156" w:name="_Hlk189401062_Копия_1"/>
      <w:bookmarkEnd w:id="156"/>
      <w:r>
        <w:rPr>
          <w:i/>
          <w:iCs/>
          <w:sz w:val="24"/>
          <w:szCs w:val="24"/>
        </w:rPr>
        <w:t>3.4.5. Анализ резервов и дефицитов мощности</w:t>
      </w:r>
      <w:bookmarkEnd w:id="155"/>
      <w:r>
        <w:rPr>
          <w:i/>
          <w:iCs/>
          <w:sz w:val="24"/>
          <w:szCs w:val="24"/>
        </w:rPr>
        <w:t xml:space="preserve"> </w:t>
      </w:r>
    </w:p>
    <w:p>
      <w:pPr>
        <w:pStyle w:val="A1"/>
        <w:spacing w:lineRule="auto" w:line="240"/>
        <w:rPr>
          <w:rFonts w:eastAsia="Times New Roman"/>
        </w:rPr>
      </w:pPr>
      <w:r>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pPr>
        <w:pStyle w:val="A1"/>
        <w:spacing w:lineRule="auto" w:line="240" w:before="240" w:after="0"/>
        <w:contextualSpacing/>
        <w:jc w:val="end"/>
        <w:rPr>
          <w:rFonts w:eastAsia="Times New Roman"/>
          <w:i/>
          <w:i/>
          <w:iCs/>
        </w:rPr>
      </w:pPr>
      <w:bookmarkStart w:id="157" w:name="_Hlk189163173"/>
      <w:bookmarkEnd w:id="157"/>
      <w:r>
        <w:rPr>
          <w:rFonts w:eastAsia="Times New Roman"/>
          <w:i/>
          <w:iCs/>
        </w:rPr>
        <w:t>Таблица 36. Перспективные резервы и дефициты мощности системы электроснабжения</w:t>
      </w:r>
    </w:p>
    <w:tbl>
      <w:tblPr>
        <w:tblW w:w="9392"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239"/>
        <w:gridCol w:w="2328"/>
        <w:gridCol w:w="1905"/>
        <w:gridCol w:w="1344"/>
        <w:gridCol w:w="1576"/>
      </w:tblGrid>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7153" w:type="dxa"/>
            <w:gridSpan w:val="4"/>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ПС 35/6 «Талинка»</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Установленная мощность</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Пропускная способность</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Текущая загрузка</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дефицит мощности</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28"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МВА</w:t>
            </w:r>
          </w:p>
        </w:tc>
        <w:tc>
          <w:tcPr>
            <w:tcW w:w="1905"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134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1576"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r>
        <w:trPr>
          <w:trHeight w:val="23" w:hRule="atLeast"/>
        </w:trPr>
        <w:tc>
          <w:tcPr>
            <w:tcW w:w="22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c>
          <w:tcPr>
            <w:tcW w:w="232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6,300</w:t>
            </w:r>
          </w:p>
        </w:tc>
        <w:tc>
          <w:tcPr>
            <w:tcW w:w="19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5,355</w:t>
            </w:r>
          </w:p>
        </w:tc>
        <w:tc>
          <w:tcPr>
            <w:tcW w:w="134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1,639</w:t>
            </w:r>
          </w:p>
        </w:tc>
        <w:tc>
          <w:tcPr>
            <w:tcW w:w="15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3,716</w:t>
            </w:r>
          </w:p>
        </w:tc>
      </w:tr>
    </w:tbl>
    <w:p>
      <w:pPr>
        <w:pStyle w:val="13"/>
        <w:spacing w:lineRule="auto" w:line="240" w:before="0" w:after="0"/>
        <w:ind w:firstLine="567"/>
        <w:jc w:val="start"/>
        <w:rPr>
          <w:i/>
          <w:i/>
          <w:iCs/>
          <w:sz w:val="24"/>
          <w:szCs w:val="24"/>
        </w:rPr>
      </w:pPr>
      <w:bookmarkStart w:id="158" w:name="_Toc184026339"/>
      <w:bookmarkStart w:id="159" w:name="_Hlk189163173_Копия_1"/>
      <w:bookmarkEnd w:id="159"/>
      <w:r>
        <w:rPr>
          <w:i/>
          <w:iCs/>
          <w:sz w:val="24"/>
          <w:szCs w:val="24"/>
        </w:rPr>
        <w:t>3.4.6. Надежность</w:t>
      </w:r>
      <w:bookmarkEnd w:id="158"/>
    </w:p>
    <w:p>
      <w:pPr>
        <w:pStyle w:val="A1"/>
        <w:spacing w:lineRule="auto" w:line="240"/>
        <w:rPr>
          <w:rFonts w:eastAsia="Times New Roman"/>
        </w:rPr>
      </w:pPr>
      <w:r>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двухтрансформаторных подстанциях один из трансформаторов выводится из электрической схемы. </w:t>
      </w:r>
    </w:p>
    <w:p>
      <w:pPr>
        <w:pStyle w:val="A1"/>
        <w:spacing w:lineRule="auto" w:line="240"/>
        <w:rPr>
          <w:rFonts w:eastAsia="Times New Roman"/>
        </w:rPr>
      </w:pPr>
      <w:r>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bookmarkStart w:id="160" w:name="_Toc184026340"/>
      <w:r>
        <w:rPr>
          <w:i/>
          <w:iCs/>
          <w:sz w:val="24"/>
          <w:szCs w:val="24"/>
        </w:rPr>
        <w:t>3.4.7. Воздействие на окружающую среду</w:t>
      </w:r>
      <w:bookmarkEnd w:id="160"/>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pPr>
        <w:pStyle w:val="Style24"/>
        <w:numPr>
          <w:ilvl w:val="0"/>
          <w:numId w:val="2"/>
        </w:numPr>
        <w:spacing w:lineRule="auto" w:line="240"/>
        <w:ind w:firstLine="567" w:start="0"/>
        <w:rPr/>
      </w:pPr>
      <w:r>
        <w:rPr/>
        <w:t>Загрязнение атмосферного воздуха: выбросы парниковых газов, оксидов серы, азота и углерода от электростанций и линий электропередачи.</w:t>
      </w:r>
    </w:p>
    <w:p>
      <w:pPr>
        <w:pStyle w:val="Style24"/>
        <w:numPr>
          <w:ilvl w:val="0"/>
          <w:numId w:val="2"/>
        </w:numPr>
        <w:spacing w:lineRule="auto" w:line="240"/>
        <w:ind w:firstLine="567" w:start="0"/>
        <w:rPr/>
      </w:pPr>
      <w:r>
        <w:rPr/>
        <w:t>Потребление природных ресурсов: для производства электроэнергии требуется большое количество топлива, такого как уголь, газ или нефть.</w:t>
      </w:r>
    </w:p>
    <w:p>
      <w:pPr>
        <w:pStyle w:val="Style24"/>
        <w:numPr>
          <w:ilvl w:val="0"/>
          <w:numId w:val="2"/>
        </w:numPr>
        <w:spacing w:lineRule="auto" w:line="240"/>
        <w:ind w:firstLine="567" w:start="0"/>
        <w:rPr/>
      </w:pPr>
      <w:r>
        <w:rPr/>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pPr>
        <w:pStyle w:val="Style24"/>
        <w:numPr>
          <w:ilvl w:val="0"/>
          <w:numId w:val="2"/>
        </w:numPr>
        <w:spacing w:lineRule="auto" w:line="240"/>
        <w:ind w:firstLine="567" w:start="0"/>
        <w:rPr>
          <w:rFonts w:eastAsia="Calibri"/>
        </w:rPr>
      </w:pPr>
      <w:r>
        <w:rPr/>
        <w:t>Риск аварий и катастроф</w:t>
      </w:r>
      <w:r>
        <w:rPr>
          <w:rFonts w:eastAsia="Calibri"/>
        </w:rPr>
        <w:t>: аварии на электростанциях или линиях электропередачи могут привести к серьезным экологическим последствиям.</w:t>
      </w: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161" w:name="_Toc184026341"/>
      <w:r>
        <w:rPr>
          <w:rFonts w:eastAsia="" w:cs="Times New Roman" w:ascii="Times New Roman" w:hAnsi="Times New Roman" w:eastAsiaTheme="minorEastAsia"/>
          <w:b/>
          <w:i/>
          <w:iCs/>
          <w:spacing w:val="1"/>
          <w:sz w:val="24"/>
          <w:szCs w:val="24"/>
          <w:lang w:eastAsia="ru-RU"/>
        </w:rPr>
        <w:t>3.4.8. Проблемы и направления их решения</w:t>
      </w:r>
      <w:bookmarkEnd w:id="161"/>
    </w:p>
    <w:p>
      <w:pPr>
        <w:pStyle w:val="A1"/>
        <w:spacing w:lineRule="auto" w:line="240"/>
        <w:rPr/>
      </w:pPr>
      <w:r>
        <w:rPr/>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Pr>
          <w:rFonts w:eastAsia="Calibri" w:cs="Times New Roman" w:ascii="Times New Roman" w:hAnsi="Times New Roman"/>
          <w:vanish/>
          <w:sz w:val="24"/>
          <w:szCs w:val="24"/>
        </w:rPr>
        <w:t>РР</w:t>
      </w:r>
    </w:p>
    <w:p>
      <w:pPr>
        <w:pStyle w:val="Normal"/>
        <w:spacing w:lineRule="auto" w:line="240" w:before="0" w:after="0"/>
        <w:ind w:firstLine="567"/>
        <w:jc w:val="both"/>
        <w:rPr>
          <w:rFonts w:ascii="Times New Roman" w:hAnsi="Times New Roman" w:eastAsia="Calibri" w:cs="Times New Roman"/>
          <w:vanish/>
          <w:sz w:val="24"/>
          <w:szCs w:val="24"/>
        </w:rPr>
      </w:pPr>
      <w:r>
        <w:rPr>
          <w:rFonts w:eastAsia="Calibri" w:cs="Times New Roman" w:ascii="Times New Roman" w:hAnsi="Times New Roman"/>
          <w:vanish/>
          <w:sz w:val="24"/>
          <w:szCs w:val="24"/>
        </w:rPr>
      </w:r>
    </w:p>
    <w:p>
      <w:pPr>
        <w:pStyle w:val="Normal"/>
        <w:spacing w:lineRule="auto" w:line="240" w:before="0" w:after="0"/>
        <w:ind w:firstLine="567"/>
        <w:jc w:val="both"/>
        <w:rPr>
          <w:rFonts w:ascii="Times New Roman" w:hAnsi="Times New Roman" w:eastAsia="Calibri" w:cs="Times New Roman"/>
          <w:vanish/>
          <w:sz w:val="24"/>
          <w:szCs w:val="24"/>
        </w:rPr>
      </w:pPr>
      <w:r>
        <w:rPr>
          <w:rFonts w:eastAsia="Calibri" w:cs="Times New Roman" w:ascii="Times New Roman" w:hAnsi="Times New Roman"/>
          <w:vanish/>
          <w:sz w:val="24"/>
          <w:szCs w:val="24"/>
        </w:rPr>
      </w:r>
    </w:p>
    <w:p>
      <w:pPr>
        <w:pStyle w:val="Normal"/>
        <w:spacing w:lineRule="auto" w:line="240" w:before="0" w:after="0"/>
        <w:ind w:firstLine="567"/>
        <w:jc w:val="both"/>
        <w:rPr>
          <w:rFonts w:ascii="Times New Roman" w:hAnsi="Times New Roman" w:eastAsia="Calibri" w:cs="Times New Roman"/>
          <w:vanish/>
          <w:sz w:val="24"/>
          <w:szCs w:val="24"/>
        </w:rPr>
      </w:pPr>
      <w:r>
        <w:rPr>
          <w:rFonts w:eastAsia="Calibri" w:cs="Times New Roman" w:ascii="Times New Roman" w:hAnsi="Times New Roman"/>
          <w:vanish/>
          <w:sz w:val="24"/>
          <w:szCs w:val="24"/>
        </w:rPr>
      </w:r>
    </w:p>
    <w:p>
      <w:pPr>
        <w:pStyle w:val="Normal"/>
        <w:spacing w:lineRule="auto" w:line="240" w:before="0" w:after="0"/>
        <w:ind w:firstLine="567"/>
        <w:jc w:val="both"/>
        <w:rPr>
          <w:rFonts w:ascii="Times New Roman" w:hAnsi="Times New Roman" w:eastAsia="" w:cs="Times New Roman" w:eastAsiaTheme="minorEastAsia"/>
          <w:b/>
          <w:i/>
          <w:i/>
          <w:iCs/>
          <w:spacing w:val="1"/>
          <w:sz w:val="24"/>
          <w:szCs w:val="24"/>
          <w:lang w:eastAsia="ru-RU"/>
        </w:rPr>
      </w:pPr>
      <w:bookmarkStart w:id="162" w:name="_Toc184026342"/>
      <w:r>
        <w:rPr>
          <w:rFonts w:eastAsia="" w:cs="Times New Roman" w:ascii="Times New Roman" w:hAnsi="Times New Roman" w:eastAsiaTheme="minorEastAsia"/>
          <w:b/>
          <w:i/>
          <w:iCs/>
          <w:spacing w:val="1"/>
          <w:sz w:val="24"/>
          <w:szCs w:val="24"/>
          <w:lang w:eastAsia="ru-RU"/>
        </w:rPr>
        <w:t>3.4.9. Финансовое состояние</w:t>
      </w:r>
      <w:bookmarkEnd w:id="162"/>
    </w:p>
    <w:p>
      <w:pPr>
        <w:pStyle w:val="Normal"/>
        <w:spacing w:lineRule="auto" w:line="240" w:before="0" w:after="0"/>
        <w:ind w:firstLine="567"/>
        <w:jc w:val="both"/>
        <w:rPr>
          <w:rFonts w:ascii="Times New Roman" w:hAnsi="Times New Roman" w:eastAsia="Times New Roman" w:cs="Times New Roman"/>
          <w:i/>
          <w:i/>
          <w:iCs/>
          <w:sz w:val="24"/>
          <w:szCs w:val="24"/>
        </w:rPr>
      </w:pPr>
      <w:r>
        <w:rPr>
          <w:rFonts w:eastAsia="Calibri" w:cs="Times New Roman" w:ascii="Times New Roman" w:hAnsi="Times New Roman"/>
          <w:sz w:val="24"/>
          <w:szCs w:val="24"/>
        </w:rPr>
        <w:t>Значения тарифов на момент разработки программы указаны в таблице 37.</w:t>
      </w:r>
    </w:p>
    <w:p>
      <w:pPr>
        <w:pStyle w:val="Normal"/>
        <w:spacing w:lineRule="auto" w:line="240" w:before="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37. Тарифы в системе электроснабжения</w:t>
      </w:r>
    </w:p>
    <w:tbl>
      <w:tblPr>
        <w:tblW w:w="9377"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294"/>
        <w:gridCol w:w="2669"/>
        <w:gridCol w:w="1985"/>
        <w:gridCol w:w="1126"/>
        <w:gridCol w:w="1149"/>
        <w:gridCol w:w="1153"/>
      </w:tblGrid>
      <w:tr>
        <w:trPr>
          <w:trHeight w:val="113" w:hRule="atLeast"/>
        </w:trPr>
        <w:tc>
          <w:tcPr>
            <w:tcW w:w="5948" w:type="dxa"/>
            <w:gridSpan w:val="3"/>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163" w:name="_Hlk189401077"/>
            <w:bookmarkEnd w:id="163"/>
            <w:r>
              <w:rPr>
                <w:rFonts w:eastAsia="Times New Roman" w:cs="Times New Roman" w:ascii="Times New Roman" w:hAnsi="Times New Roman"/>
                <w:color w:val="000000"/>
                <w:sz w:val="20"/>
                <w:szCs w:val="20"/>
                <w:lang w:eastAsia="ru-RU"/>
              </w:rPr>
              <w:t>Описание тарифа</w:t>
            </w:r>
          </w:p>
        </w:tc>
        <w:tc>
          <w:tcPr>
            <w:tcW w:w="112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02"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113" w:hRule="atLeast"/>
        </w:trPr>
        <w:tc>
          <w:tcPr>
            <w:tcW w:w="5948"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113" w:hRule="atLeast"/>
        </w:trPr>
        <w:tc>
          <w:tcPr>
            <w:tcW w:w="1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w:t>
            </w:r>
          </w:p>
        </w:tc>
        <w:tc>
          <w:tcPr>
            <w:tcW w:w="4654"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2,43</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2,63</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2,45</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2,67</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2,46</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2,63</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r>
      <w:tr>
        <w:trPr>
          <w:trHeight w:val="113" w:hRule="atLeast"/>
        </w:trPr>
        <w:tc>
          <w:tcPr>
            <w:tcW w:w="1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 потребители</w:t>
            </w:r>
          </w:p>
        </w:tc>
        <w:tc>
          <w:tcPr>
            <w:tcW w:w="4654"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3,45</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3,75</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3,51</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3,82</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1,88</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3,53</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3,84</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3,45</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3,75</w:t>
            </w:r>
          </w:p>
        </w:tc>
      </w:tr>
      <w:tr>
        <w:trPr>
          <w:trHeight w:val="113" w:hRule="atLeast"/>
        </w:trPr>
        <w:tc>
          <w:tcPr>
            <w:tcW w:w="1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669"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8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112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11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w:t>
            </w:r>
          </w:p>
        </w:tc>
        <w:tc>
          <w:tcPr>
            <w:tcW w:w="115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1,88</w:t>
            </w:r>
          </w:p>
        </w:tc>
      </w:tr>
    </w:tbl>
    <w:p>
      <w:pPr>
        <w:pStyle w:val="13"/>
        <w:spacing w:lineRule="auto" w:line="240" w:before="0" w:after="0"/>
        <w:ind w:firstLine="567"/>
        <w:jc w:val="start"/>
        <w:rPr>
          <w:sz w:val="24"/>
          <w:szCs w:val="24"/>
        </w:rPr>
      </w:pPr>
      <w:bookmarkStart w:id="164" w:name="_Toc184026343"/>
      <w:bookmarkStart w:id="165" w:name="_Hlk189401077_Копия_1"/>
      <w:bookmarkEnd w:id="165"/>
      <w:r>
        <w:rPr>
          <w:sz w:val="24"/>
          <w:szCs w:val="24"/>
        </w:rPr>
        <w:t>3.5. Газоснабжение</w:t>
      </w:r>
      <w:bookmarkEnd w:id="164"/>
    </w:p>
    <w:p>
      <w:pPr>
        <w:pStyle w:val="13"/>
        <w:spacing w:lineRule="auto" w:line="240" w:before="0" w:after="0"/>
        <w:ind w:firstLine="567"/>
        <w:jc w:val="start"/>
        <w:rPr>
          <w:i/>
          <w:i/>
          <w:iCs/>
          <w:sz w:val="24"/>
          <w:szCs w:val="24"/>
        </w:rPr>
      </w:pPr>
      <w:bookmarkStart w:id="166" w:name="_Toc184026344"/>
      <w:r>
        <w:rPr>
          <w:i/>
          <w:iCs/>
          <w:sz w:val="24"/>
          <w:szCs w:val="24"/>
        </w:rPr>
        <w:t>3.5.1. Организационная структура, формы собственности и системы договоров между организациями и потребителями</w:t>
      </w:r>
      <w:bookmarkEnd w:id="166"/>
    </w:p>
    <w:p>
      <w:pPr>
        <w:pStyle w:val="A1"/>
        <w:spacing w:lineRule="auto" w:line="240"/>
        <w:rPr/>
      </w:pPr>
      <w:r>
        <w:rPr/>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pPr>
        <w:pStyle w:val="A1"/>
        <w:spacing w:lineRule="auto" w:line="240"/>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Style24"/>
        <w:spacing w:lineRule="auto" w:line="240"/>
        <w:jc w:val="end"/>
        <w:rPr>
          <w:i/>
          <w:i/>
          <w:iCs/>
        </w:rPr>
      </w:pPr>
      <w:r>
        <w:rPr>
          <w:i/>
          <w:iCs/>
        </w:rPr>
        <w:t>Таблица 38. Организационная структура в сфере газоснабжения</w:t>
      </w:r>
    </w:p>
    <w:tbl>
      <w:tblPr>
        <w:tblW w:w="944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704"/>
        <w:gridCol w:w="3920"/>
        <w:gridCol w:w="1737"/>
        <w:gridCol w:w="3081"/>
      </w:tblGrid>
      <w:tr>
        <w:trPr>
          <w:trHeight w:val="15" w:hRule="atLeast"/>
        </w:trPr>
        <w:tc>
          <w:tcPr>
            <w:tcW w:w="7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167" w:name="_Hlk189401099"/>
            <w:bookmarkEnd w:id="167"/>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92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w:t>
            </w:r>
          </w:p>
        </w:tc>
        <w:tc>
          <w:tcPr>
            <w:tcW w:w="173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Обслуживаемые территории</w:t>
            </w:r>
          </w:p>
        </w:tc>
        <w:tc>
          <w:tcPr>
            <w:tcW w:w="308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Функции организации</w:t>
            </w:r>
          </w:p>
        </w:tc>
      </w:tr>
      <w:tr>
        <w:trPr>
          <w:trHeight w:val="15" w:hRule="atLeast"/>
        </w:trPr>
        <w:tc>
          <w:tcPr>
            <w:tcW w:w="7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9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5" w:hRule="atLeast"/>
        </w:trPr>
        <w:tc>
          <w:tcPr>
            <w:tcW w:w="7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92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7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8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168" w:name="_Toc184026345"/>
      <w:bookmarkStart w:id="169" w:name="_Hlk189401099_Копия_1"/>
      <w:bookmarkEnd w:id="169"/>
      <w:r>
        <w:rPr>
          <w:i/>
          <w:iCs/>
          <w:sz w:val="24"/>
          <w:szCs w:val="24"/>
        </w:rPr>
        <w:t>3.5.2. Анализ технического состояния источников и объектов</w:t>
      </w:r>
      <w:bookmarkEnd w:id="168"/>
    </w:p>
    <w:p>
      <w:pPr>
        <w:pStyle w:val="A1"/>
        <w:spacing w:lineRule="auto" w:line="240"/>
        <w:rPr>
          <w:color w:themeColor="text1" w:val="000000"/>
        </w:rPr>
      </w:pPr>
      <w:r>
        <w:rPr>
          <w:color w:themeColor="text1" w:val="000000"/>
        </w:rPr>
        <w:t>Газорегуляторные пункты предназначены для понижения входного давления газа до заданного уровня и поддержания его на выходе постоянным.</w:t>
      </w:r>
    </w:p>
    <w:p>
      <w:pPr>
        <w:pStyle w:val="A1"/>
        <w:spacing w:lineRule="auto" w:line="240"/>
        <w:rPr>
          <w:color w:themeColor="text1" w:val="000000"/>
        </w:rPr>
      </w:pPr>
      <w:r>
        <w:rPr>
          <w:color w:themeColor="text1" w:val="000000"/>
        </w:rPr>
        <w:t>В зависимости от размещения оборудования газорегуляторные пункты подразделяются на несколько типов:</w:t>
      </w:r>
    </w:p>
    <w:p>
      <w:pPr>
        <w:pStyle w:val="Style24"/>
        <w:numPr>
          <w:ilvl w:val="0"/>
          <w:numId w:val="2"/>
        </w:numPr>
        <w:spacing w:lineRule="auto" w:line="240"/>
        <w:ind w:firstLine="567" w:start="0"/>
        <w:rPr/>
      </w:pPr>
      <w:r>
        <w:rPr/>
        <w:t>стационарный газорегуляторный пункт — оборудование размещается в специально предназначенных зданиях или на открытых площадках;</w:t>
      </w:r>
    </w:p>
    <w:p>
      <w:pPr>
        <w:pStyle w:val="Style24"/>
        <w:numPr>
          <w:ilvl w:val="0"/>
          <w:numId w:val="2"/>
        </w:numPr>
        <w:spacing w:lineRule="auto" w:line="240"/>
        <w:ind w:firstLine="567" w:start="0"/>
        <w:rPr/>
      </w:pPr>
      <w:r>
        <w:rPr/>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pPr>
        <w:pStyle w:val="Style24"/>
        <w:numPr>
          <w:ilvl w:val="0"/>
          <w:numId w:val="2"/>
        </w:numPr>
        <w:spacing w:lineRule="auto" w:line="240"/>
        <w:ind w:firstLine="567" w:start="0"/>
        <w:rPr>
          <w:color w:themeColor="text1" w:val="000000"/>
        </w:rPr>
      </w:pPr>
      <w:r>
        <w:rPr/>
        <w:t>газорегуляторный пункт шкафной или шкафной регулирующий пункт, оборудование которого размещается в шкафу</w:t>
      </w:r>
      <w:r>
        <w:rPr>
          <w:color w:themeColor="text1" w:val="000000"/>
        </w:rPr>
        <w:t xml:space="preserve"> из несгораемых материалов.</w:t>
      </w:r>
    </w:p>
    <w:p>
      <w:pPr>
        <w:pStyle w:val="A1"/>
        <w:spacing w:lineRule="auto" w:line="240"/>
        <w:rPr>
          <w:color w:themeColor="text1" w:val="000000"/>
        </w:rPr>
      </w:pPr>
      <w:r>
        <w:rPr>
          <w:color w:themeColor="text1" w:val="000000"/>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pPr>
        <w:pStyle w:val="A1"/>
        <w:spacing w:lineRule="auto" w:line="240"/>
        <w:rPr>
          <w:color w:themeColor="text1" w:val="000000"/>
        </w:rPr>
      </w:pPr>
      <w:r>
        <w:rPr>
          <w:color w:themeColor="text1" w:val="000000"/>
        </w:rPr>
        <w:t>Все газорегуляторные пункты (за исключением стационарных) являются типовым изделием полной заводской готовности.</w:t>
      </w:r>
    </w:p>
    <w:p>
      <w:pPr>
        <w:pStyle w:val="A1"/>
        <w:spacing w:lineRule="auto" w:line="240"/>
        <w:rPr>
          <w:rFonts w:eastAsia="Times New Roman"/>
          <w:i/>
          <w:i/>
          <w:iCs/>
        </w:rPr>
      </w:pPr>
      <w:r>
        <w:rPr/>
        <w:t>Общие данные по газораспределительным станциям приведены в таблицах 39.</w:t>
      </w:r>
      <w:bookmarkStart w:id="170" w:name="_Hlk161997111"/>
    </w:p>
    <w:p>
      <w:pPr>
        <w:pStyle w:val="A1"/>
        <w:spacing w:lineRule="auto" w:line="240"/>
        <w:jc w:val="end"/>
        <w:rPr>
          <w:rFonts w:eastAsia="Times New Roman"/>
          <w:i/>
          <w:i/>
          <w:iCs/>
        </w:rPr>
      </w:pPr>
      <w:r>
        <w:rPr>
          <w:rFonts w:eastAsia="Times New Roman"/>
          <w:i/>
          <w:iCs/>
        </w:rPr>
        <w:t>Таблица 39. Характеристики основного оборудования ГРС</w:t>
      </w:r>
      <w:bookmarkEnd w:id="170"/>
    </w:p>
    <w:tbl>
      <w:tblPr>
        <w:tblW w:w="937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615"/>
        <w:gridCol w:w="2369"/>
        <w:gridCol w:w="1514"/>
        <w:gridCol w:w="1580"/>
        <w:gridCol w:w="1870"/>
        <w:gridCol w:w="1427"/>
      </w:tblGrid>
      <w:tr>
        <w:trPr>
          <w:tblHeader w:val="true"/>
          <w:trHeight w:val="193" w:hRule="atLeast"/>
        </w:trPr>
        <w:tc>
          <w:tcPr>
            <w:tcW w:w="61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36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Газораспределительная станция</w:t>
            </w:r>
          </w:p>
        </w:tc>
        <w:tc>
          <w:tcPr>
            <w:tcW w:w="151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ввода в эксплуатацию</w:t>
            </w:r>
          </w:p>
        </w:tc>
        <w:tc>
          <w:tcPr>
            <w:tcW w:w="4877" w:type="dxa"/>
            <w:gridSpan w:val="3"/>
            <w:tcBorders>
              <w:top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газорегуляторных пунктов</w:t>
            </w:r>
          </w:p>
        </w:tc>
      </w:tr>
      <w:tr>
        <w:trPr>
          <w:tblHeader w:val="true"/>
          <w:trHeight w:val="354" w:hRule="atLeast"/>
        </w:trPr>
        <w:tc>
          <w:tcPr>
            <w:tcW w:w="6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3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Стационарный (ГРП)</w:t>
            </w:r>
          </w:p>
        </w:tc>
        <w:tc>
          <w:tcPr>
            <w:tcW w:w="18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Блочный (ГРПБ)</w:t>
            </w:r>
          </w:p>
        </w:tc>
        <w:tc>
          <w:tcPr>
            <w:tcW w:w="14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Шкафной (ГРПШ)</w:t>
            </w:r>
          </w:p>
        </w:tc>
      </w:tr>
      <w:tr>
        <w:trPr>
          <w:tblHeader w:val="true"/>
          <w:trHeight w:val="354"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8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4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r>
      <w:tr>
        <w:trPr>
          <w:trHeight w:val="193" w:hRule="atLeast"/>
        </w:trPr>
        <w:tc>
          <w:tcPr>
            <w:tcW w:w="615"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36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5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8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7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171" w:name="_Toc184026346"/>
      <w:r>
        <w:rPr>
          <w:i/>
          <w:iCs/>
          <w:sz w:val="24"/>
          <w:szCs w:val="24"/>
        </w:rPr>
        <w:t>3.5.3. Анализ технического состояния сетей</w:t>
      </w:r>
      <w:bookmarkEnd w:id="171"/>
    </w:p>
    <w:p>
      <w:pPr>
        <w:pStyle w:val="A1"/>
        <w:spacing w:lineRule="auto" w:line="240"/>
        <w:rPr>
          <w:rFonts w:eastAsia="Times New Roman"/>
        </w:rPr>
      </w:pPr>
      <w:r>
        <w:rPr>
          <w:rFonts w:eastAsia="Times New Roman"/>
        </w:rPr>
        <w:t>Характеристики газопроводов приведены в таблице 40.</w:t>
      </w:r>
    </w:p>
    <w:p>
      <w:pPr>
        <w:pStyle w:val="A1"/>
        <w:spacing w:lineRule="auto" w:line="240"/>
        <w:jc w:val="end"/>
        <w:rPr>
          <w:rFonts w:eastAsia="Times New Roman"/>
          <w:i/>
          <w:i/>
          <w:iCs/>
        </w:rPr>
      </w:pPr>
      <w:r>
        <w:rPr>
          <w:rFonts w:eastAsia="Times New Roman"/>
          <w:i/>
          <w:iCs/>
        </w:rPr>
        <w:t>Таблица 40. Характеристики газопроводов</w:t>
      </w:r>
    </w:p>
    <w:tbl>
      <w:tblPr>
        <w:tblW w:w="9521"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76"/>
        <w:gridCol w:w="2228"/>
        <w:gridCol w:w="1511"/>
        <w:gridCol w:w="1746"/>
        <w:gridCol w:w="736"/>
        <w:gridCol w:w="845"/>
        <w:gridCol w:w="928"/>
        <w:gridCol w:w="949"/>
      </w:tblGrid>
      <w:tr>
        <w:trPr>
          <w:trHeight w:val="20" w:hRule="atLeast"/>
        </w:trPr>
        <w:tc>
          <w:tcPr>
            <w:tcW w:w="57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22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Газораспределительная станция</w:t>
            </w:r>
          </w:p>
        </w:tc>
        <w:tc>
          <w:tcPr>
            <w:tcW w:w="151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Общая протяженность</w:t>
            </w:r>
          </w:p>
        </w:tc>
        <w:tc>
          <w:tcPr>
            <w:tcW w:w="174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диаметр</w:t>
            </w:r>
          </w:p>
        </w:tc>
        <w:tc>
          <w:tcPr>
            <w:tcW w:w="736" w:type="dxa"/>
            <w:vMerge w:val="restart"/>
            <w:tcBorders>
              <w:top w:val="single" w:sz="4" w:space="0" w:color="000000"/>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Износ</w:t>
            </w:r>
          </w:p>
        </w:tc>
        <w:tc>
          <w:tcPr>
            <w:tcW w:w="2722" w:type="dxa"/>
            <w:gridSpan w:val="3"/>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Протяженность газопровода в зависимости от давления</w:t>
            </w:r>
          </w:p>
        </w:tc>
      </w:tr>
      <w:tr>
        <w:trPr>
          <w:trHeight w:val="20" w:hRule="atLeast"/>
        </w:trPr>
        <w:tc>
          <w:tcPr>
            <w:tcW w:w="5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736" w:type="dxa"/>
            <w:vMerge w:val="continue"/>
            <w:tcBorders>
              <w:top w:val="single" w:sz="4" w:space="0" w:color="000000"/>
              <w:start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Низкое (&lt;0,005 Мпа)</w:t>
            </w:r>
          </w:p>
        </w:tc>
        <w:tc>
          <w:tcPr>
            <w:tcW w:w="9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Среднее (&lt;0,3 Мпа)</w:t>
            </w:r>
          </w:p>
        </w:tc>
        <w:tc>
          <w:tcPr>
            <w:tcW w:w="9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Высокое (&lt;0,6 Мпа)</w:t>
            </w:r>
          </w:p>
        </w:tc>
      </w:tr>
      <w:tr>
        <w:trPr>
          <w:trHeight w:val="20" w:hRule="atLeast"/>
        </w:trPr>
        <w:tc>
          <w:tcPr>
            <w:tcW w:w="57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2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17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мм</w:t>
            </w:r>
          </w:p>
        </w:tc>
        <w:tc>
          <w:tcPr>
            <w:tcW w:w="73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9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c>
          <w:tcPr>
            <w:tcW w:w="9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км</w:t>
            </w:r>
          </w:p>
        </w:tc>
      </w:tr>
      <w:tr>
        <w:trPr>
          <w:trHeight w:val="20" w:hRule="atLeast"/>
        </w:trPr>
        <w:tc>
          <w:tcPr>
            <w:tcW w:w="576"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2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5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73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4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172" w:name="_Toc184026347"/>
      <w:r>
        <w:rPr>
          <w:i/>
          <w:iCs/>
          <w:sz w:val="24"/>
          <w:szCs w:val="24"/>
        </w:rPr>
        <w:t>3.5.4. Баланс выработки и потребления</w:t>
      </w:r>
      <w:bookmarkEnd w:id="172"/>
    </w:p>
    <w:p>
      <w:pPr>
        <w:pStyle w:val="A1"/>
        <w:spacing w:lineRule="auto" w:line="240"/>
        <w:rPr>
          <w:rFonts w:eastAsia="Times New Roman"/>
        </w:rPr>
      </w:pPr>
      <w:r>
        <w:rPr>
          <w:rFonts w:eastAsia="Times New Roman"/>
        </w:rPr>
        <w:t>Баланс выработки и потребления систем газоснабжения приведён в таблице 41.</w:t>
      </w:r>
    </w:p>
    <w:p>
      <w:pPr>
        <w:pStyle w:val="A1"/>
        <w:spacing w:lineRule="auto" w:line="240"/>
        <w:jc w:val="end"/>
        <w:rPr>
          <w:rFonts w:eastAsia="Times New Roman"/>
          <w:i/>
          <w:i/>
          <w:iCs/>
        </w:rPr>
      </w:pPr>
      <w:r>
        <w:rPr>
          <w:rFonts w:eastAsia="Times New Roman"/>
          <w:i/>
          <w:iCs/>
        </w:rPr>
        <w:t>Таблица 41. Баланс выработки и потребления систем газоснабжения за полный прошедший год</w:t>
      </w:r>
    </w:p>
    <w:tbl>
      <w:tblPr>
        <w:tblW w:w="956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77"/>
        <w:gridCol w:w="2227"/>
        <w:gridCol w:w="1221"/>
        <w:gridCol w:w="1304"/>
        <w:gridCol w:w="1167"/>
        <w:gridCol w:w="1674"/>
        <w:gridCol w:w="1398"/>
      </w:tblGrid>
      <w:tr>
        <w:trPr>
          <w:trHeight w:val="558" w:hRule="atLeast"/>
        </w:trPr>
        <w:tc>
          <w:tcPr>
            <w:tcW w:w="577"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227"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Газораспределительная станция</w:t>
            </w:r>
          </w:p>
        </w:tc>
        <w:tc>
          <w:tcPr>
            <w:tcW w:w="1221"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Принято природного газа</w:t>
            </w:r>
          </w:p>
        </w:tc>
        <w:tc>
          <w:tcPr>
            <w:tcW w:w="1304"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 на собственные нужды</w:t>
            </w:r>
          </w:p>
        </w:tc>
        <w:tc>
          <w:tcPr>
            <w:tcW w:w="1167"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Отпуск в сеть</w:t>
            </w:r>
          </w:p>
        </w:tc>
        <w:tc>
          <w:tcPr>
            <w:tcW w:w="1674"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природного газа при транспортировке</w:t>
            </w:r>
          </w:p>
        </w:tc>
        <w:tc>
          <w:tcPr>
            <w:tcW w:w="1398"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Полезный отпуск потребителям</w:t>
            </w:r>
          </w:p>
        </w:tc>
      </w:tr>
      <w:tr>
        <w:trPr>
          <w:trHeight w:val="372" w:hRule="atLeast"/>
        </w:trPr>
        <w:tc>
          <w:tcPr>
            <w:tcW w:w="577"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22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2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304"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167"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674"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c>
          <w:tcPr>
            <w:tcW w:w="1398"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p>
        </w:tc>
      </w:tr>
      <w:tr>
        <w:trPr>
          <w:trHeight w:val="203" w:hRule="atLeast"/>
        </w:trPr>
        <w:tc>
          <w:tcPr>
            <w:tcW w:w="577"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2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22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0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173" w:name="_Toc184026348"/>
      <w:r>
        <w:rPr>
          <w:i/>
          <w:iCs/>
          <w:sz w:val="24"/>
          <w:szCs w:val="24"/>
        </w:rPr>
        <w:t>3.5.5. Анализ резервов и дефицитов мощности</w:t>
      </w:r>
      <w:bookmarkEnd w:id="173"/>
      <w:r>
        <w:rPr>
          <w:i/>
          <w:iCs/>
          <w:sz w:val="24"/>
          <w:szCs w:val="24"/>
        </w:rPr>
        <w:t xml:space="preserve"> </w:t>
      </w:r>
    </w:p>
    <w:p>
      <w:pPr>
        <w:pStyle w:val="A1"/>
        <w:spacing w:lineRule="auto" w:line="240"/>
        <w:rPr>
          <w:rFonts w:eastAsia="Times New Roman"/>
          <w:i/>
          <w:i/>
          <w:iCs/>
        </w:rPr>
      </w:pPr>
      <w:r>
        <w:rPr>
          <w:rFonts w:eastAsia="Times New Roman"/>
        </w:rPr>
        <w:t>Значения резервов и дефицитов мощности системы газоснабжения с учётом перспективного спроса приведён в таблице 42.</w:t>
      </w:r>
    </w:p>
    <w:p>
      <w:pPr>
        <w:pStyle w:val="Normal"/>
        <w:rPr>
          <w:rFonts w:ascii="Times New Roman" w:hAnsi="Times New Roman" w:eastAsia="Times New Roman" w:cs="Times New Roman"/>
          <w:i/>
          <w:i/>
          <w:iCs/>
          <w:sz w:val="24"/>
        </w:rPr>
      </w:pPr>
      <w:r>
        <w:rPr>
          <w:rFonts w:eastAsia="Times New Roman" w:cs="Times New Roman" w:ascii="Times New Roman" w:hAnsi="Times New Roman"/>
          <w:i/>
          <w:iCs/>
          <w:sz w:val="24"/>
        </w:rPr>
      </w:r>
      <w:r>
        <w:br w:type="page"/>
      </w:r>
    </w:p>
    <w:p>
      <w:pPr>
        <w:pStyle w:val="A1"/>
        <w:spacing w:lineRule="auto" w:line="240" w:before="0" w:after="0"/>
        <w:contextualSpacing/>
        <w:jc w:val="end"/>
        <w:rPr>
          <w:rFonts w:eastAsia="Times New Roman"/>
          <w:i/>
          <w:i/>
          <w:iCs/>
          <w:szCs w:val="22"/>
        </w:rPr>
      </w:pPr>
      <w:r>
        <w:rPr>
          <w:rFonts w:eastAsia="Times New Roman"/>
          <w:i/>
          <w:iCs/>
          <w:szCs w:val="22"/>
        </w:rPr>
        <w:t>Таблица 42. Перспективные резервы и дефициты мощности системы газоснабжения</w:t>
      </w:r>
    </w:p>
    <w:tbl>
      <w:tblPr>
        <w:tblW w:w="9358"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483"/>
        <w:gridCol w:w="3192"/>
        <w:gridCol w:w="2128"/>
        <w:gridCol w:w="2554"/>
      </w:tblGrid>
      <w:tr>
        <w:trPr>
          <w:trHeight w:val="17" w:hRule="atLeast"/>
        </w:trPr>
        <w:tc>
          <w:tcPr>
            <w:tcW w:w="148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питающей ТП</w:t>
            </w:r>
          </w:p>
        </w:tc>
        <w:tc>
          <w:tcPr>
            <w:tcW w:w="7874" w:type="dxa"/>
            <w:gridSpan w:val="3"/>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Проектная мощность (производительность)</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Текущая загрузка</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 дефицит мощности</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7" w:hRule="atLeast"/>
        </w:trPr>
        <w:tc>
          <w:tcPr>
            <w:tcW w:w="1483"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2034</w:t>
            </w:r>
          </w:p>
        </w:tc>
        <w:tc>
          <w:tcPr>
            <w:tcW w:w="31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12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174" w:name="_Toc184026349"/>
      <w:r>
        <w:rPr>
          <w:i/>
          <w:iCs/>
          <w:sz w:val="24"/>
          <w:szCs w:val="24"/>
        </w:rPr>
        <w:t>3.5.6. Надежность</w:t>
      </w:r>
      <w:bookmarkEnd w:id="174"/>
    </w:p>
    <w:p>
      <w:pPr>
        <w:pStyle w:val="A1"/>
        <w:spacing w:lineRule="auto" w:line="240"/>
        <w:rPr>
          <w:color w:themeColor="text1" w:val="000000"/>
        </w:rPr>
      </w:pPr>
      <w:r>
        <w:rPr>
          <w:color w:themeColor="text1" w:val="000000"/>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pPr>
        <w:pStyle w:val="A1"/>
        <w:spacing w:lineRule="auto" w:line="240"/>
        <w:rPr>
          <w:color w:themeColor="text1" w:val="000000"/>
        </w:rPr>
      </w:pPr>
      <w:r>
        <w:rPr>
          <w:color w:themeColor="text1" w:val="000000"/>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pPr>
        <w:pStyle w:val="13"/>
        <w:spacing w:lineRule="auto" w:line="240" w:before="0" w:after="0"/>
        <w:ind w:firstLine="567"/>
        <w:jc w:val="start"/>
        <w:rPr>
          <w:i/>
          <w:i/>
          <w:iCs/>
          <w:sz w:val="24"/>
          <w:szCs w:val="24"/>
        </w:rPr>
      </w:pPr>
      <w:bookmarkStart w:id="175" w:name="_Toc184026350"/>
      <w:r>
        <w:rPr>
          <w:i/>
          <w:iCs/>
          <w:sz w:val="24"/>
          <w:szCs w:val="24"/>
        </w:rPr>
        <w:t>3.5.7. Воздействие на окружающую среду</w:t>
      </w:r>
      <w:bookmarkEnd w:id="175"/>
    </w:p>
    <w:p>
      <w:pPr>
        <w:pStyle w:val="A1"/>
        <w:spacing w:lineRule="auto" w:line="240"/>
        <w:rPr>
          <w:color w:themeColor="text1" w:val="000000"/>
        </w:rPr>
      </w:pPr>
      <w:r>
        <w:rPr>
          <w:color w:themeColor="text1" w:val="000000"/>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pPr>
        <w:pStyle w:val="A1"/>
        <w:spacing w:lineRule="auto" w:line="240"/>
        <w:rPr>
          <w:color w:themeColor="text1" w:val="000000"/>
        </w:rPr>
      </w:pPr>
      <w:r>
        <w:rPr>
          <w:color w:themeColor="text1" w:val="000000"/>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pPr>
        <w:pStyle w:val="A1"/>
        <w:spacing w:lineRule="auto" w:line="240"/>
        <w:rPr>
          <w:color w:themeColor="text1" w:val="000000"/>
        </w:rPr>
      </w:pPr>
      <w:r>
        <w:rPr>
          <w:color w:themeColor="text1" w:val="000000"/>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(газорегулирующего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pPr>
        <w:pStyle w:val="A1"/>
        <w:spacing w:lineRule="auto" w:line="240"/>
        <w:rPr>
          <w:color w:themeColor="text1" w:val="000000"/>
        </w:rPr>
      </w:pPr>
      <w:r>
        <w:rPr>
          <w:color w:themeColor="text1" w:val="000000"/>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pPr>
        <w:pStyle w:val="A1"/>
        <w:spacing w:lineRule="auto" w:line="240"/>
        <w:rPr>
          <w:rFonts w:eastAsia="" w:eastAsiaTheme="minorEastAsia"/>
          <w:b/>
          <w:i/>
          <w:i/>
          <w:iCs/>
          <w:spacing w:val="1"/>
          <w:lang w:eastAsia="ru-RU"/>
        </w:rPr>
      </w:pPr>
      <w:r>
        <w:rPr>
          <w:color w:themeColor="text1" w:val="000000"/>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6" w:name="_Toc184026351"/>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r>
        <w:rPr>
          <w:rFonts w:eastAsia="" w:cs="Times New Roman" w:eastAsiaTheme="minorEastAsia" w:ascii="Times New Roman" w:hAnsi="Times New Roman"/>
          <w:b/>
          <w:i/>
          <w:iCs/>
          <w:spacing w:val="1"/>
          <w:sz w:val="24"/>
          <w:szCs w:val="24"/>
          <w:lang w:eastAsia="ru-RU"/>
        </w:rPr>
      </w: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r>
        <w:rPr>
          <w:rFonts w:eastAsia="" w:cs="Times New Roman" w:ascii="Times New Roman" w:hAnsi="Times New Roman" w:eastAsiaTheme="minorEastAsia"/>
          <w:b/>
          <w:i/>
          <w:iCs/>
          <w:spacing w:val="1"/>
          <w:sz w:val="24"/>
          <w:szCs w:val="24"/>
          <w:lang w:eastAsia="ru-RU"/>
        </w:rPr>
        <w:t>3.5.8. Проблемы и направления их решения</w:t>
      </w:r>
      <w:bookmarkEnd w:id="176"/>
    </w:p>
    <w:p>
      <w:pPr>
        <w:pStyle w:val="A1"/>
        <w:spacing w:lineRule="auto" w:line="240"/>
        <w:rPr>
          <w:color w:themeColor="text1" w:val="000000"/>
        </w:rPr>
      </w:pPr>
      <w:r>
        <w:rPr>
          <w:color w:themeColor="text1" w:val="000000"/>
        </w:rPr>
        <w:t>Проблемы отсутствуют, существующее оборудование (ГРП и сети газоснабжения) в удовлетворительном состоянии.</w:t>
      </w: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177" w:name="_Toc184026352"/>
      <w:r>
        <w:rPr>
          <w:rFonts w:eastAsia="" w:cs="Times New Roman" w:ascii="Times New Roman" w:hAnsi="Times New Roman" w:eastAsiaTheme="minorEastAsia"/>
          <w:b/>
          <w:i/>
          <w:iCs/>
          <w:spacing w:val="1"/>
          <w:sz w:val="24"/>
          <w:szCs w:val="24"/>
          <w:lang w:eastAsia="ru-RU"/>
        </w:rPr>
        <w:t>3.5.9. Финансовое состояние</w:t>
      </w:r>
      <w:bookmarkEnd w:id="177"/>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Значения тарифов на момент разработки программы указаны в таблице 43.</w:t>
      </w:r>
    </w:p>
    <w:p>
      <w:pPr>
        <w:pStyle w:val="Normal"/>
        <w:spacing w:lineRule="auto" w:line="240" w:before="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43. Тарифы в системе газоснабжения</w:t>
      </w:r>
    </w:p>
    <w:tbl>
      <w:tblPr>
        <w:tblW w:w="940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974"/>
        <w:gridCol w:w="3975"/>
        <w:gridCol w:w="976"/>
        <w:gridCol w:w="1242"/>
        <w:gridCol w:w="1242"/>
      </w:tblGrid>
      <w:tr>
        <w:trPr>
          <w:trHeight w:val="288" w:hRule="atLeast"/>
        </w:trPr>
        <w:tc>
          <w:tcPr>
            <w:tcW w:w="19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97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97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84"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528" w:hRule="atLeast"/>
        </w:trPr>
        <w:tc>
          <w:tcPr>
            <w:tcW w:w="19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528" w:hRule="atLeast"/>
        </w:trPr>
        <w:tc>
          <w:tcPr>
            <w:tcW w:w="197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397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7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bookmarkStart w:id="178" w:name="_Hlk189401132"/>
            <w:bookmarkEnd w:id="178"/>
          </w:p>
        </w:tc>
      </w:tr>
    </w:tbl>
    <w:p>
      <w:pPr>
        <w:pStyle w:val="A1"/>
        <w:spacing w:lineRule="auto" w:line="240"/>
        <w:rPr/>
      </w:pPr>
      <w:r>
        <w:rPr/>
      </w:r>
    </w:p>
    <w:p>
      <w:pPr>
        <w:pStyle w:val="13"/>
        <w:spacing w:lineRule="auto" w:line="240" w:before="0" w:after="0"/>
        <w:ind w:firstLine="567"/>
        <w:jc w:val="start"/>
        <w:rPr>
          <w:sz w:val="24"/>
          <w:szCs w:val="24"/>
        </w:rPr>
      </w:pPr>
      <w:bookmarkStart w:id="179" w:name="_Toc184026353"/>
      <w:r>
        <w:rPr>
          <w:sz w:val="24"/>
          <w:szCs w:val="24"/>
        </w:rPr>
        <w:t>3.6. Система обращения с твердыми коммунальными отходами</w:t>
      </w:r>
      <w:bookmarkEnd w:id="179"/>
    </w:p>
    <w:p>
      <w:pPr>
        <w:pStyle w:val="13"/>
        <w:spacing w:lineRule="auto" w:line="240" w:before="0" w:after="0"/>
        <w:ind w:firstLine="567"/>
        <w:jc w:val="start"/>
        <w:rPr>
          <w:i/>
          <w:i/>
          <w:iCs/>
          <w:sz w:val="24"/>
          <w:szCs w:val="24"/>
        </w:rPr>
      </w:pPr>
      <w:bookmarkStart w:id="180" w:name="_Toc184026354"/>
      <w:r>
        <w:rPr>
          <w:i/>
          <w:iCs/>
          <w:sz w:val="24"/>
          <w:szCs w:val="24"/>
        </w:rPr>
        <w:t>3.6.1. Организационная структура, формы собственности и системы договоров между организациями и потребителями</w:t>
      </w:r>
      <w:bookmarkEnd w:id="180"/>
    </w:p>
    <w:p>
      <w:pPr>
        <w:pStyle w:val="A1"/>
        <w:spacing w:lineRule="auto" w:line="240"/>
        <w:rPr/>
      </w:pPr>
      <w:r>
        <w:rPr/>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pPr>
        <w:pStyle w:val="A1"/>
        <w:spacing w:lineRule="auto" w:line="240"/>
        <w:rPr/>
      </w:pPr>
      <w:r>
        <w:rPr/>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pPr>
        <w:pStyle w:val="A1"/>
        <w:spacing w:lineRule="auto" w:line="240"/>
        <w:rPr/>
      </w:pPr>
      <w:r>
        <w:rPr/>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pPr>
        <w:pStyle w:val="Style24"/>
        <w:spacing w:lineRule="auto" w:line="240"/>
        <w:jc w:val="end"/>
        <w:rPr>
          <w:i/>
          <w:i/>
          <w:iCs/>
        </w:rPr>
      </w:pPr>
      <w:r>
        <w:rPr>
          <w:i/>
          <w:iCs/>
        </w:rPr>
        <w:t>Таблица 44. Организационная структура в сфере обращения с ТКО</w:t>
      </w:r>
    </w:p>
    <w:tbl>
      <w:tblPr>
        <w:tblW w:w="938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764"/>
        <w:gridCol w:w="2492"/>
        <w:gridCol w:w="1845"/>
        <w:gridCol w:w="4287"/>
      </w:tblGrid>
      <w:tr>
        <w:trPr>
          <w:trHeight w:val="164" w:hRule="atLeast"/>
        </w:trPr>
        <w:tc>
          <w:tcPr>
            <w:tcW w:w="7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181" w:name="_Hlk189401137"/>
            <w:bookmarkEnd w:id="181"/>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49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w:t>
            </w:r>
          </w:p>
        </w:tc>
        <w:tc>
          <w:tcPr>
            <w:tcW w:w="18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Обслуживаемые территории</w:t>
            </w:r>
          </w:p>
        </w:tc>
        <w:tc>
          <w:tcPr>
            <w:tcW w:w="428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оказываемой услуги</w:t>
            </w:r>
          </w:p>
        </w:tc>
      </w:tr>
      <w:tr>
        <w:trPr>
          <w:trHeight w:val="164" w:hRule="atLeast"/>
        </w:trPr>
        <w:tc>
          <w:tcPr>
            <w:tcW w:w="76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428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604" w:hRule="atLeast"/>
        </w:trPr>
        <w:tc>
          <w:tcPr>
            <w:tcW w:w="76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4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«Югра-Экология»</w:t>
            </w:r>
          </w:p>
        </w:tc>
        <w:tc>
          <w:tcPr>
            <w:tcW w:w="184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Октябрьский МР</w:t>
            </w:r>
          </w:p>
        </w:tc>
        <w:tc>
          <w:tcPr>
            <w:tcW w:w="428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pPr>
        <w:pStyle w:val="13"/>
        <w:spacing w:lineRule="auto" w:line="240" w:before="0" w:after="0"/>
        <w:ind w:firstLine="567"/>
        <w:jc w:val="start"/>
        <w:rPr>
          <w:i/>
          <w:i/>
          <w:iCs/>
          <w:sz w:val="24"/>
          <w:szCs w:val="24"/>
        </w:rPr>
      </w:pPr>
      <w:bookmarkStart w:id="182" w:name="_Toc184026355"/>
      <w:bookmarkStart w:id="183" w:name="_Hlk189401137_Копия_1"/>
      <w:bookmarkEnd w:id="183"/>
      <w:r>
        <w:rPr>
          <w:i/>
          <w:iCs/>
          <w:sz w:val="24"/>
          <w:szCs w:val="24"/>
        </w:rPr>
        <w:t>3.6.2. Анализ технического состояния объектов</w:t>
      </w:r>
      <w:bookmarkEnd w:id="182"/>
    </w:p>
    <w:p>
      <w:pPr>
        <w:pStyle w:val="A1"/>
        <w:spacing w:lineRule="auto" w:line="240"/>
        <w:rPr/>
      </w:pPr>
      <w:r>
        <w:rPr/>
        <w:t>Общие данные по полигонам приведены в таблице 45.</w:t>
      </w:r>
    </w:p>
    <w:p>
      <w:pPr>
        <w:pStyle w:val="A1"/>
        <w:spacing w:lineRule="auto" w:line="240"/>
        <w:jc w:val="end"/>
        <w:rPr>
          <w:rFonts w:eastAsia="Times New Roman"/>
          <w:i/>
          <w:i/>
          <w:iCs/>
        </w:rPr>
      </w:pPr>
      <w:r>
        <w:rPr>
          <w:rFonts w:eastAsia="Times New Roman"/>
          <w:i/>
          <w:iCs/>
        </w:rPr>
        <w:t>Таблица 45. Характеристики полигонов ТКО</w:t>
      </w:r>
    </w:p>
    <w:tbl>
      <w:tblPr>
        <w:tblW w:w="938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09"/>
        <w:gridCol w:w="4375"/>
      </w:tblGrid>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предприятия</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Наименование места складирования отхода </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Участок</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Состояние места складирования отхода </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начала эксплуатации</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Год окончания эксплуатации</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Площадь места складирования, га</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Ближайший населенный пункт</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500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Ближайший водный объект</w:t>
            </w:r>
          </w:p>
        </w:tc>
        <w:tc>
          <w:tcPr>
            <w:tcW w:w="437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184" w:name="_Toc184026356"/>
      <w:r>
        <w:rPr>
          <w:i/>
          <w:iCs/>
          <w:sz w:val="24"/>
          <w:szCs w:val="24"/>
        </w:rPr>
        <w:t>3.6.3. Анализ технического состояния мест накопления</w:t>
      </w:r>
      <w:bookmarkEnd w:id="184"/>
    </w:p>
    <w:p>
      <w:pPr>
        <w:pStyle w:val="A1"/>
        <w:spacing w:lineRule="auto" w:line="240"/>
        <w:rPr>
          <w:rFonts w:eastAsia="Times New Roman"/>
          <w:i/>
          <w:i/>
          <w:iCs/>
        </w:rPr>
      </w:pPr>
      <w:r>
        <w:rPr>
          <w:rFonts w:eastAsia="Times New Roman"/>
        </w:rPr>
        <w:t xml:space="preserve">Характеристики </w:t>
      </w:r>
      <w:bookmarkStart w:id="185" w:name="_Hlk184025788"/>
      <w:r>
        <w:rPr>
          <w:rFonts w:eastAsia="Times New Roman"/>
        </w:rPr>
        <w:t xml:space="preserve">площадок (мест) накопления </w:t>
      </w:r>
      <w:bookmarkEnd w:id="185"/>
      <w:r>
        <w:rPr>
          <w:rFonts w:eastAsia="Times New Roman"/>
        </w:rPr>
        <w:t>твердых коммунальных отходов приведены в таблице 46.</w:t>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rFonts w:eastAsia="Times New Roman"/>
          <w:i/>
          <w:i/>
          <w:iCs/>
        </w:rPr>
      </w:pPr>
      <w:r>
        <w:rPr>
          <w:rFonts w:eastAsia="Times New Roman"/>
          <w:i/>
          <w:iCs/>
        </w:rPr>
        <w:t>Таблица 46. Характеристики площадок (мест) накопления ТКО</w:t>
      </w:r>
    </w:p>
    <w:tbl>
      <w:tblPr>
        <w:tblW w:w="96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80"/>
        <w:gridCol w:w="2506"/>
        <w:gridCol w:w="1711"/>
        <w:gridCol w:w="1709"/>
        <w:gridCol w:w="1317"/>
        <w:gridCol w:w="1619"/>
        <w:gridCol w:w="227"/>
      </w:tblGrid>
      <w:tr>
        <w:trPr>
          <w:trHeight w:val="450" w:hRule="atLeast"/>
        </w:trPr>
        <w:tc>
          <w:tcPr>
            <w:tcW w:w="58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50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Населенный пункт</w:t>
            </w:r>
          </w:p>
        </w:tc>
        <w:tc>
          <w:tcPr>
            <w:tcW w:w="171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покрытия места (площадки) накопления ТКО</w:t>
            </w:r>
          </w:p>
        </w:tc>
        <w:tc>
          <w:tcPr>
            <w:tcW w:w="170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Площадь места (площадки) накопления ТКО</w:t>
            </w:r>
          </w:p>
        </w:tc>
        <w:tc>
          <w:tcPr>
            <w:tcW w:w="131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Количество контейнеров ТКО</w:t>
            </w:r>
          </w:p>
        </w:tc>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Общий объем контейнеров ТКО</w:t>
            </w:r>
          </w:p>
        </w:tc>
        <w:tc>
          <w:tcPr>
            <w:tcW w:w="227" w:type="dxa"/>
            <w:tcBorders/>
          </w:tcPr>
          <w:p>
            <w:pPr>
              <w:pStyle w:val="Normal"/>
              <w:spacing w:before="0" w:after="160"/>
              <w:rPr/>
            </w:pPr>
            <w:r>
              <w:rPr/>
            </w:r>
          </w:p>
        </w:tc>
      </w:tr>
      <w:tr>
        <w:trPr>
          <w:trHeight w:val="237" w:hRule="atLeast"/>
        </w:trPr>
        <w:tc>
          <w:tcPr>
            <w:tcW w:w="5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7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7"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rHeight w:val="475" w:hRule="atLeast"/>
        </w:trPr>
        <w:tc>
          <w:tcPr>
            <w:tcW w:w="58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2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171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70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м2</w:t>
            </w:r>
          </w:p>
        </w:tc>
        <w:tc>
          <w:tcPr>
            <w:tcW w:w="13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шт.</w:t>
            </w:r>
          </w:p>
        </w:tc>
        <w:tc>
          <w:tcPr>
            <w:tcW w:w="16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p>
        </w:tc>
        <w:tc>
          <w:tcPr>
            <w:tcW w:w="227"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37" w:hRule="atLeast"/>
        </w:trPr>
        <w:tc>
          <w:tcPr>
            <w:tcW w:w="58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50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пгт. Талинка</w:t>
            </w:r>
          </w:p>
        </w:tc>
        <w:tc>
          <w:tcPr>
            <w:tcW w:w="1711"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Бетон</w:t>
            </w:r>
          </w:p>
        </w:tc>
        <w:tc>
          <w:tcPr>
            <w:tcW w:w="170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360</w:t>
            </w:r>
          </w:p>
        </w:tc>
        <w:tc>
          <w:tcPr>
            <w:tcW w:w="131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w:t>
            </w:r>
          </w:p>
        </w:tc>
        <w:tc>
          <w:tcPr>
            <w:tcW w:w="161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w:t>
            </w:r>
          </w:p>
        </w:tc>
        <w:tc>
          <w:tcPr>
            <w:tcW w:w="227"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13"/>
        <w:spacing w:lineRule="auto" w:line="240" w:before="0" w:after="0"/>
        <w:ind w:firstLine="567"/>
        <w:jc w:val="start"/>
        <w:rPr>
          <w:i/>
          <w:i/>
          <w:iCs/>
          <w:sz w:val="24"/>
          <w:szCs w:val="24"/>
        </w:rPr>
      </w:pPr>
      <w:bookmarkStart w:id="186" w:name="_Toc184026357"/>
      <w:r>
        <w:rPr>
          <w:i/>
          <w:iCs/>
          <w:sz w:val="24"/>
          <w:szCs w:val="24"/>
        </w:rPr>
        <w:t>3.6.4. Баланс накопления, сбора и утилизации</w:t>
      </w:r>
      <w:bookmarkEnd w:id="186"/>
      <w:r>
        <w:rPr>
          <w:i/>
          <w:iCs/>
          <w:sz w:val="24"/>
          <w:szCs w:val="24"/>
        </w:rPr>
        <w:t xml:space="preserve"> </w:t>
      </w:r>
    </w:p>
    <w:p>
      <w:pPr>
        <w:pStyle w:val="A1"/>
        <w:spacing w:lineRule="auto" w:line="240"/>
        <w:rPr>
          <w:rFonts w:eastAsia="Times New Roman"/>
          <w:i/>
          <w:i/>
          <w:iCs/>
        </w:rPr>
      </w:pPr>
      <w:r>
        <w:rPr>
          <w:rFonts w:eastAsia="Times New Roman"/>
        </w:rPr>
        <w:t xml:space="preserve">Баланс </w:t>
      </w:r>
      <w:bookmarkStart w:id="187" w:name="_Hlk161999165"/>
      <w:r>
        <w:rPr>
          <w:rFonts w:eastAsia="Times New Roman"/>
        </w:rPr>
        <w:t xml:space="preserve">накопления, сбора и утилизации </w:t>
      </w:r>
      <w:bookmarkEnd w:id="187"/>
      <w:r>
        <w:rPr>
          <w:rFonts w:eastAsia="Times New Roman"/>
        </w:rPr>
        <w:t>твердых коммунальных отходов приведён в таблице 47.</w:t>
      </w:r>
    </w:p>
    <w:p>
      <w:pPr>
        <w:pStyle w:val="A1"/>
        <w:spacing w:lineRule="auto" w:line="240"/>
        <w:jc w:val="end"/>
        <w:rPr>
          <w:rFonts w:eastAsia="Times New Roman"/>
          <w:i/>
          <w:i/>
          <w:iCs/>
        </w:rPr>
      </w:pPr>
      <w:r>
        <w:rPr>
          <w:rFonts w:eastAsia="Times New Roman"/>
          <w:i/>
          <w:iCs/>
        </w:rPr>
        <w:t>Таблица 47. Баланс накопления, сбора и утилизации ТКО за полный прошедший год</w:t>
      </w:r>
    </w:p>
    <w:tbl>
      <w:tblPr>
        <w:tblW w:w="943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504"/>
        <w:gridCol w:w="3399"/>
        <w:gridCol w:w="1396"/>
        <w:gridCol w:w="1097"/>
        <w:gridCol w:w="942"/>
        <w:gridCol w:w="1445"/>
        <w:gridCol w:w="655"/>
      </w:tblGrid>
      <w:tr>
        <w:trPr>
          <w:trHeight w:val="20" w:hRule="atLeast"/>
        </w:trPr>
        <w:tc>
          <w:tcPr>
            <w:tcW w:w="50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3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Наименование места складирования отхода </w:t>
            </w:r>
          </w:p>
        </w:tc>
        <w:tc>
          <w:tcPr>
            <w:tcW w:w="139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Участок</w:t>
            </w:r>
          </w:p>
        </w:tc>
        <w:tc>
          <w:tcPr>
            <w:tcW w:w="109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Проектная вместимость</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Мощность</w:t>
            </w:r>
          </w:p>
        </w:tc>
        <w:tc>
          <w:tcPr>
            <w:tcW w:w="14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Размещено на конец года</w:t>
            </w:r>
          </w:p>
        </w:tc>
        <w:tc>
          <w:tcPr>
            <w:tcW w:w="65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w:t>
            </w:r>
          </w:p>
        </w:tc>
      </w:tr>
      <w:tr>
        <w:trPr>
          <w:trHeight w:val="20" w:hRule="atLeast"/>
        </w:trPr>
        <w:tc>
          <w:tcPr>
            <w:tcW w:w="5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3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9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т/год</w:t>
            </w:r>
          </w:p>
        </w:tc>
        <w:tc>
          <w:tcPr>
            <w:tcW w:w="14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65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r>
      <w:tr>
        <w:trPr>
          <w:trHeight w:val="20" w:hRule="atLeast"/>
        </w:trPr>
        <w:tc>
          <w:tcPr>
            <w:tcW w:w="50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33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3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97"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42"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45"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55" w:type="dxa"/>
            <w:tcBorders>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r>
        <w:rPr>
          <w:i/>
          <w:iCs/>
          <w:sz w:val="24"/>
          <w:szCs w:val="24"/>
        </w:rPr>
      </w:r>
    </w:p>
    <w:p>
      <w:pPr>
        <w:pStyle w:val="13"/>
        <w:spacing w:lineRule="auto" w:line="240" w:before="0" w:after="0"/>
        <w:ind w:firstLine="567"/>
        <w:jc w:val="start"/>
        <w:rPr>
          <w:i/>
          <w:i/>
          <w:iCs/>
          <w:sz w:val="24"/>
          <w:szCs w:val="24"/>
        </w:rPr>
      </w:pPr>
      <w:r>
        <w:rPr>
          <w:i/>
          <w:iCs/>
          <w:sz w:val="24"/>
          <w:szCs w:val="24"/>
        </w:rPr>
        <w:t xml:space="preserve">3.6.5. Анализ резервов и дефицитов мощности </w:t>
      </w:r>
    </w:p>
    <w:p>
      <w:pPr>
        <w:pStyle w:val="A1"/>
        <w:spacing w:lineRule="auto" w:line="240"/>
        <w:rPr>
          <w:rFonts w:eastAsia="Times New Roman"/>
        </w:rPr>
      </w:pPr>
      <w:r>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pPr>
        <w:pStyle w:val="A1"/>
        <w:spacing w:lineRule="auto" w:line="240" w:before="240" w:after="0"/>
        <w:contextualSpacing/>
        <w:jc w:val="end"/>
        <w:rPr>
          <w:rFonts w:eastAsia="Times New Roman"/>
          <w:i/>
          <w:i/>
          <w:iCs/>
        </w:rPr>
      </w:pPr>
      <w:r>
        <w:rPr>
          <w:rFonts w:eastAsia="Times New Roman"/>
          <w:i/>
          <w:iCs/>
        </w:rPr>
        <w:t>Таблица 48. Перспективные резервы и дефициты мощности системы обращения с ТКО</w:t>
      </w:r>
    </w:p>
    <w:tbl>
      <w:tblPr>
        <w:tblW w:w="933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263"/>
        <w:gridCol w:w="1856"/>
        <w:gridCol w:w="1827"/>
        <w:gridCol w:w="1838"/>
        <w:gridCol w:w="1546"/>
      </w:tblGrid>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Наименование полигона</w:t>
            </w:r>
          </w:p>
        </w:tc>
        <w:tc>
          <w:tcPr>
            <w:tcW w:w="7067" w:type="dxa"/>
            <w:gridSpan w:val="4"/>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Проектная вместимость</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Текущая мощность</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Размещено на конец года</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Резерв</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т/год</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5" w:hRule="atLeast"/>
        </w:trPr>
        <w:tc>
          <w:tcPr>
            <w:tcW w:w="22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c>
          <w:tcPr>
            <w:tcW w:w="18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i/>
          <w:i/>
          <w:iCs/>
          <w:sz w:val="24"/>
          <w:szCs w:val="24"/>
        </w:rPr>
      </w:pPr>
      <w:bookmarkStart w:id="188" w:name="_Toc184026359"/>
      <w:r>
        <w:rPr>
          <w:i/>
          <w:iCs/>
          <w:sz w:val="24"/>
          <w:szCs w:val="24"/>
        </w:rPr>
        <w:t>3.6.6. Надежность</w:t>
      </w:r>
      <w:bookmarkEnd w:id="188"/>
    </w:p>
    <w:p>
      <w:pPr>
        <w:pStyle w:val="A1"/>
        <w:spacing w:lineRule="auto" w:line="240"/>
        <w:rPr>
          <w:rFonts w:eastAsia="Times New Roman"/>
        </w:rPr>
      </w:pPr>
      <w:r>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pPr>
        <w:pStyle w:val="A1"/>
        <w:spacing w:lineRule="auto" w:line="240"/>
        <w:rPr>
          <w:rFonts w:eastAsia="Times New Roman"/>
        </w:rPr>
      </w:pPr>
      <w:r>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pPr>
        <w:pStyle w:val="13"/>
        <w:spacing w:lineRule="auto" w:line="240" w:before="0" w:after="0"/>
        <w:ind w:firstLine="567"/>
        <w:jc w:val="start"/>
        <w:rPr>
          <w:i/>
          <w:i/>
          <w:iCs/>
          <w:sz w:val="24"/>
          <w:szCs w:val="24"/>
        </w:rPr>
      </w:pPr>
      <w:bookmarkStart w:id="189" w:name="_Toc184026360"/>
      <w:r>
        <w:rPr>
          <w:i/>
          <w:iCs/>
          <w:sz w:val="24"/>
          <w:szCs w:val="24"/>
        </w:rPr>
        <w:t>3.6.7. Воздействие на окружающую среду</w:t>
      </w:r>
      <w:bookmarkEnd w:id="189"/>
    </w:p>
    <w:p>
      <w:pPr>
        <w:pStyle w:val="NormalWeb"/>
        <w:spacing w:beforeAutospacing="0" w:before="0" w:afterAutospacing="0" w:after="0"/>
        <w:ind w:firstLine="567"/>
        <w:rPr>
          <w:rFonts w:eastAsia="Calibri"/>
          <w:lang w:eastAsia="en-US"/>
        </w:rPr>
      </w:pPr>
      <w:r>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pPr>
        <w:pStyle w:val="Style24"/>
        <w:numPr>
          <w:ilvl w:val="0"/>
          <w:numId w:val="2"/>
        </w:numPr>
        <w:spacing w:lineRule="auto" w:line="240"/>
        <w:ind w:firstLine="567" w:start="0"/>
        <w:rPr/>
      </w:pPr>
      <w:r>
        <w:rPr/>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pPr>
        <w:pStyle w:val="Style24"/>
        <w:numPr>
          <w:ilvl w:val="0"/>
          <w:numId w:val="2"/>
        </w:numPr>
        <w:spacing w:lineRule="auto" w:line="240"/>
        <w:ind w:firstLine="567" w:start="0"/>
        <w:rPr/>
      </w:pPr>
      <w:r>
        <w:rPr/>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pPr>
        <w:pStyle w:val="Style24"/>
        <w:numPr>
          <w:ilvl w:val="0"/>
          <w:numId w:val="2"/>
        </w:numPr>
        <w:spacing w:lineRule="auto" w:line="240"/>
        <w:ind w:firstLine="567" w:start="0"/>
        <w:rPr/>
      </w:pPr>
      <w:r>
        <w:rPr/>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pPr>
        <w:pStyle w:val="Style24"/>
        <w:numPr>
          <w:ilvl w:val="0"/>
          <w:numId w:val="2"/>
        </w:numPr>
        <w:spacing w:lineRule="auto" w:line="240"/>
        <w:ind w:firstLine="567" w:start="0"/>
        <w:rPr/>
      </w:pPr>
      <w:r>
        <w:rPr/>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pPr>
        <w:pStyle w:val="A1"/>
        <w:spacing w:lineRule="auto" w:line="240"/>
        <w:rPr>
          <w:rFonts w:eastAsia="Times New Roman"/>
        </w:rPr>
      </w:pPr>
      <w:r>
        <w:rPr>
          <w:rFonts w:eastAsia="Times New Roman"/>
        </w:rPr>
        <w:t>С целью уменьшения вредного влияния на окружающую среду для полигонов ТКО должны разрабатываться системы мониторинга.</w:t>
      </w:r>
    </w:p>
    <w:p>
      <w:pPr>
        <w:pStyle w:val="A1"/>
        <w:spacing w:lineRule="auto" w:line="240"/>
        <w:rPr>
          <w:rFonts w:eastAsia="Times New Roman"/>
        </w:rPr>
      </w:pPr>
      <w:r>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pPr>
        <w:pStyle w:val="A1"/>
        <w:spacing w:lineRule="auto" w:line="240"/>
        <w:rPr>
          <w:rFonts w:eastAsia="Times New Roman"/>
        </w:rPr>
      </w:pPr>
      <w:r>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pPr>
        <w:pStyle w:val="A1"/>
        <w:spacing w:lineRule="auto" w:line="240"/>
        <w:rPr>
          <w:rFonts w:eastAsia="Times New Roman"/>
        </w:rPr>
      </w:pPr>
      <w:r>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pPr>
        <w:pStyle w:val="A1"/>
        <w:spacing w:lineRule="auto" w:line="240"/>
        <w:rPr>
          <w:rFonts w:eastAsia="Times New Roman"/>
        </w:rPr>
      </w:pPr>
      <w:r>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90" w:name="_Toc184026361"/>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r>
        <w:rPr>
          <w:rFonts w:eastAsia="" w:cs="Times New Roman" w:ascii="Times New Roman" w:hAnsi="Times New Roman" w:eastAsiaTheme="minorEastAsia"/>
          <w:b/>
          <w:i/>
          <w:iCs/>
          <w:spacing w:val="1"/>
          <w:sz w:val="24"/>
          <w:szCs w:val="24"/>
          <w:lang w:eastAsia="ru-RU"/>
        </w:rPr>
        <w:t>3.6.8. Проблемы и направления их решения</w:t>
      </w:r>
      <w:bookmarkEnd w:id="190"/>
    </w:p>
    <w:p>
      <w:pPr>
        <w:pStyle w:val="A1"/>
        <w:spacing w:lineRule="auto" w:line="240"/>
        <w:rPr/>
      </w:pPr>
      <w:r>
        <w:rPr/>
        <w:t xml:space="preserve">Основные проблемы, возникающие при сборе отходов от населения: </w:t>
      </w:r>
    </w:p>
    <w:p>
      <w:pPr>
        <w:pStyle w:val="Style24"/>
        <w:numPr>
          <w:ilvl w:val="0"/>
          <w:numId w:val="2"/>
        </w:numPr>
        <w:spacing w:lineRule="auto" w:line="240"/>
        <w:ind w:firstLine="567" w:start="0"/>
        <w:rPr/>
      </w:pPr>
      <w:r>
        <w:rPr/>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pPr>
        <w:pStyle w:val="Style24"/>
        <w:numPr>
          <w:ilvl w:val="0"/>
          <w:numId w:val="2"/>
        </w:numPr>
        <w:spacing w:lineRule="auto" w:line="240"/>
        <w:ind w:firstLine="567" w:start="0"/>
        <w:rPr/>
      </w:pPr>
      <w:r>
        <w:rPr/>
        <w:t xml:space="preserve">требуется реорганизация периодичности сбора и вывоза ТКО в соответствии с санитарными правилами и нормами </w:t>
      </w:r>
      <w:r>
        <w:rPr>
          <w:rFonts w:eastAsia="Calibri"/>
          <w:bCs/>
          <w:shd w:fill="auto" w:val="clear"/>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p>
    <w:p>
      <w:pPr>
        <w:pStyle w:val="A1"/>
        <w:spacing w:lineRule="auto" w:line="240"/>
        <w:rPr/>
      </w:pPr>
      <w:r>
        <w:rPr/>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pPr>
        <w:pStyle w:val="Normal"/>
        <w:numPr>
          <w:ilvl w:val="0"/>
          <w:numId w:val="0"/>
        </w:numPr>
        <w:spacing w:lineRule="auto" w:line="240" w:before="0" w:after="0"/>
        <w:ind w:firstLine="567" w:start="0"/>
        <w:outlineLvl w:val="0"/>
        <w:rPr>
          <w:rFonts w:ascii="Times New Roman" w:hAnsi="Times New Roman" w:eastAsia="" w:cs="Times New Roman" w:eastAsiaTheme="minorEastAsia"/>
          <w:b/>
          <w:i/>
          <w:i/>
          <w:iCs/>
          <w:spacing w:val="1"/>
          <w:sz w:val="24"/>
          <w:szCs w:val="24"/>
          <w:lang w:eastAsia="ru-RU"/>
        </w:rPr>
      </w:pPr>
      <w:bookmarkStart w:id="191" w:name="_Toc184026362"/>
      <w:r>
        <w:rPr>
          <w:rFonts w:eastAsia="" w:cs="Times New Roman" w:ascii="Times New Roman" w:hAnsi="Times New Roman" w:eastAsiaTheme="minorEastAsia"/>
          <w:b/>
          <w:i/>
          <w:iCs/>
          <w:spacing w:val="1"/>
          <w:sz w:val="24"/>
          <w:szCs w:val="24"/>
          <w:lang w:eastAsia="ru-RU"/>
        </w:rPr>
        <w:t>3.6.9. Финансовое состояние</w:t>
      </w:r>
      <w:bookmarkEnd w:id="191"/>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Значения тарифов на момент разработки программы указаны в таблице 49.</w:t>
      </w:r>
    </w:p>
    <w:p>
      <w:pPr>
        <w:pStyle w:val="Normal"/>
        <w:spacing w:lineRule="auto" w:line="240" w:before="0" w:after="0"/>
        <w:ind w:firstLine="567"/>
        <w:jc w:val="end"/>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Таблица 49. Тарифы в системе обращения с ТКО</w:t>
      </w:r>
    </w:p>
    <w:tbl>
      <w:tblPr>
        <w:tblW w:w="949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640"/>
        <w:gridCol w:w="3914"/>
        <w:gridCol w:w="957"/>
        <w:gridCol w:w="1496"/>
        <w:gridCol w:w="1486"/>
      </w:tblGrid>
      <w:tr>
        <w:trPr>
          <w:trHeight w:val="20" w:hRule="atLeast"/>
        </w:trPr>
        <w:tc>
          <w:tcPr>
            <w:tcW w:w="16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91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95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982"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Размер тарифа</w:t>
            </w:r>
          </w:p>
        </w:tc>
      </w:tr>
      <w:tr>
        <w:trPr>
          <w:trHeight w:val="20" w:hRule="atLeast"/>
        </w:trPr>
        <w:tc>
          <w:tcPr>
            <w:tcW w:w="1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9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 1.01 по 30.06 </w:t>
            </w:r>
          </w:p>
        </w:tc>
        <w:tc>
          <w:tcPr>
            <w:tcW w:w="148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 1.07 по 31.12</w:t>
            </w:r>
          </w:p>
        </w:tc>
      </w:tr>
      <w:tr>
        <w:trPr>
          <w:trHeight w:val="20" w:hRule="atLeast"/>
        </w:trPr>
        <w:tc>
          <w:tcPr>
            <w:tcW w:w="164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АО «Югра-Экология»</w:t>
            </w:r>
          </w:p>
        </w:tc>
        <w:tc>
          <w:tcPr>
            <w:tcW w:w="39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Для населения Октябрьского МР</w:t>
            </w:r>
          </w:p>
        </w:tc>
        <w:tc>
          <w:tcPr>
            <w:tcW w:w="9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руб./м3</w:t>
            </w:r>
          </w:p>
        </w:tc>
        <w:tc>
          <w:tcPr>
            <w:tcW w:w="14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832,19</w:t>
            </w:r>
          </w:p>
        </w:tc>
        <w:tc>
          <w:tcPr>
            <w:tcW w:w="148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912,08</w:t>
            </w:r>
          </w:p>
        </w:tc>
      </w:tr>
      <w:tr>
        <w:trPr>
          <w:trHeight w:val="20" w:hRule="atLeast"/>
        </w:trPr>
        <w:tc>
          <w:tcPr>
            <w:tcW w:w="164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highlight w:val="none"/>
                <w:shd w:fill="auto" w:val="clear"/>
                <w:lang w:eastAsia="ru-RU"/>
              </w:rPr>
            </w:pPr>
            <w:r>
              <w:rPr>
                <w:rFonts w:eastAsia="Times New Roman" w:cs="Times New Roman" w:ascii="Times New Roman" w:hAnsi="Times New Roman"/>
                <w:color w:val="000000"/>
                <w:sz w:val="20"/>
                <w:szCs w:val="20"/>
                <w:shd w:fill="auto" w:val="clear"/>
                <w:lang w:eastAsia="ru-RU"/>
              </w:rPr>
            </w:r>
          </w:p>
        </w:tc>
        <w:tc>
          <w:tcPr>
            <w:tcW w:w="39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Для населения Октябрьского МР</w:t>
            </w:r>
          </w:p>
        </w:tc>
        <w:tc>
          <w:tcPr>
            <w:tcW w:w="9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руб./т</w:t>
            </w:r>
          </w:p>
        </w:tc>
        <w:tc>
          <w:tcPr>
            <w:tcW w:w="14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9430,39</w:t>
            </w:r>
          </w:p>
        </w:tc>
        <w:tc>
          <w:tcPr>
            <w:tcW w:w="148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10335,71</w:t>
            </w:r>
          </w:p>
        </w:tc>
      </w:tr>
      <w:tr>
        <w:trPr>
          <w:trHeight w:val="20" w:hRule="atLeast"/>
        </w:trPr>
        <w:tc>
          <w:tcPr>
            <w:tcW w:w="164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highlight w:val="none"/>
                <w:shd w:fill="auto" w:val="clear"/>
                <w:lang w:eastAsia="ru-RU"/>
              </w:rPr>
            </w:pPr>
            <w:r>
              <w:rPr>
                <w:rFonts w:eastAsia="Times New Roman" w:cs="Times New Roman" w:ascii="Times New Roman" w:hAnsi="Times New Roman"/>
                <w:color w:val="000000"/>
                <w:sz w:val="20"/>
                <w:szCs w:val="20"/>
                <w:shd w:fill="auto" w:val="clear"/>
                <w:lang w:eastAsia="ru-RU"/>
              </w:rPr>
            </w:r>
          </w:p>
        </w:tc>
        <w:tc>
          <w:tcPr>
            <w:tcW w:w="39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Для прочих потребителей Октябрьского МР</w:t>
            </w:r>
          </w:p>
        </w:tc>
        <w:tc>
          <w:tcPr>
            <w:tcW w:w="9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руб./м3</w:t>
            </w:r>
          </w:p>
        </w:tc>
        <w:tc>
          <w:tcPr>
            <w:tcW w:w="14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615,3</w:t>
            </w:r>
          </w:p>
        </w:tc>
        <w:tc>
          <w:tcPr>
            <w:tcW w:w="148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636,23</w:t>
            </w:r>
          </w:p>
        </w:tc>
      </w:tr>
      <w:tr>
        <w:trPr>
          <w:trHeight w:val="20" w:hRule="atLeast"/>
        </w:trPr>
        <w:tc>
          <w:tcPr>
            <w:tcW w:w="164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highlight w:val="none"/>
                <w:shd w:fill="auto" w:val="clear"/>
                <w:lang w:eastAsia="ru-RU"/>
              </w:rPr>
            </w:pPr>
            <w:r>
              <w:rPr>
                <w:rFonts w:eastAsia="Times New Roman" w:cs="Times New Roman" w:ascii="Times New Roman" w:hAnsi="Times New Roman"/>
                <w:color w:val="000000"/>
                <w:sz w:val="20"/>
                <w:szCs w:val="20"/>
                <w:shd w:fill="auto" w:val="clear"/>
                <w:lang w:eastAsia="ru-RU"/>
              </w:rPr>
            </w:r>
          </w:p>
        </w:tc>
        <w:tc>
          <w:tcPr>
            <w:tcW w:w="39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Для прочих потребителей Октябрьского МР</w:t>
            </w:r>
          </w:p>
        </w:tc>
        <w:tc>
          <w:tcPr>
            <w:tcW w:w="957"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руб./т</w:t>
            </w:r>
          </w:p>
        </w:tc>
        <w:tc>
          <w:tcPr>
            <w:tcW w:w="14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6973,26</w:t>
            </w:r>
          </w:p>
        </w:tc>
        <w:tc>
          <w:tcPr>
            <w:tcW w:w="148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7209,78</w:t>
            </w:r>
            <w:bookmarkStart w:id="192" w:name="_Hlk189401164"/>
            <w:bookmarkEnd w:id="192"/>
          </w:p>
        </w:tc>
      </w:tr>
    </w:tbl>
    <w:p>
      <w:pPr>
        <w:pStyle w:val="A1"/>
        <w:spacing w:lineRule="auto" w:line="240"/>
        <w:rPr/>
      </w:pPr>
      <w:r>
        <w:rPr/>
      </w:r>
    </w:p>
    <w:p>
      <w:pPr>
        <w:pStyle w:val="Normal"/>
        <w:spacing w:lineRule="auto" w:line="240" w:before="0" w:after="0"/>
        <w:rPr>
          <w:rFonts w:ascii="Times New Roman" w:hAnsi="Times New Roman" w:eastAsia="" w:cs="Times New Roman" w:eastAsiaTheme="minorEastAsia"/>
          <w:b/>
          <w:spacing w:val="1"/>
          <w:sz w:val="24"/>
          <w:szCs w:val="24"/>
          <w:lang w:eastAsia="ru-RU"/>
        </w:rPr>
      </w:pPr>
      <w:r>
        <w:rPr>
          <w:rFonts w:eastAsia="" w:cs="Times New Roman" w:eastAsiaTheme="minorEastAsia" w:ascii="Times New Roman" w:hAnsi="Times New Roman"/>
          <w:b/>
          <w:spacing w:val="1"/>
          <w:sz w:val="24"/>
          <w:szCs w:val="24"/>
          <w:lang w:eastAsia="ru-RU"/>
        </w:rPr>
      </w:r>
      <w:r>
        <w:br w:type="page"/>
      </w:r>
    </w:p>
    <w:p>
      <w:pPr>
        <w:pStyle w:val="13"/>
        <w:spacing w:lineRule="auto" w:line="240" w:before="0" w:after="0"/>
        <w:ind w:firstLine="567"/>
        <w:rPr>
          <w:sz w:val="24"/>
          <w:szCs w:val="24"/>
        </w:rPr>
      </w:pPr>
      <w:bookmarkStart w:id="193" w:name="_Toc184026363"/>
      <w:r>
        <w:rPr>
          <w:sz w:val="24"/>
          <w:szCs w:val="24"/>
        </w:rPr>
        <w:t xml:space="preserve">Раздел 4. </w:t>
      </w:r>
      <w:bookmarkEnd w:id="193"/>
      <w:r>
        <w:rPr>
          <w:sz w:val="24"/>
          <w:szCs w:val="24"/>
        </w:rPr>
        <w:t>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pPr>
        <w:pStyle w:val="13"/>
        <w:spacing w:lineRule="auto" w:line="240" w:before="0" w:after="0"/>
        <w:ind w:firstLine="567"/>
        <w:rPr>
          <w:sz w:val="24"/>
          <w:szCs w:val="24"/>
        </w:rPr>
      </w:pPr>
      <w:r>
        <w:rPr>
          <w:sz w:val="24"/>
          <w:szCs w:val="24"/>
        </w:rPr>
      </w:r>
    </w:p>
    <w:p>
      <w:pPr>
        <w:pStyle w:val="13"/>
        <w:spacing w:lineRule="auto" w:line="240" w:before="0" w:after="0"/>
        <w:ind w:firstLine="567"/>
        <w:jc w:val="start"/>
        <w:rPr>
          <w:sz w:val="24"/>
          <w:szCs w:val="24"/>
        </w:rPr>
      </w:pPr>
      <w:bookmarkStart w:id="194" w:name="_Toc184026364"/>
      <w:r>
        <w:rPr>
          <w:sz w:val="24"/>
          <w:szCs w:val="24"/>
        </w:rPr>
        <w:t xml:space="preserve">4.1. </w:t>
      </w:r>
      <w:bookmarkEnd w:id="194"/>
      <w:r>
        <w:rPr>
          <w:sz w:val="24"/>
          <w:szCs w:val="24"/>
        </w:rPr>
        <w:t>Анализ состояния энергоресурсосбережения в поселении</w:t>
      </w:r>
    </w:p>
    <w:p>
      <w:pPr>
        <w:pStyle w:val="A1"/>
        <w:spacing w:lineRule="auto" w:line="240"/>
        <w:rPr/>
      </w:pPr>
      <w:r>
        <w:rPr/>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pPr>
        <w:pStyle w:val="A1"/>
        <w:spacing w:lineRule="auto" w:line="240"/>
        <w:rPr/>
      </w:pPr>
      <w:r>
        <w:rPr/>
        <w:t xml:space="preserve">1) Разработка и реализация муниципальных программ в области энергосбережения и повышения энергетической эффективности. </w:t>
      </w:r>
    </w:p>
    <w:p>
      <w:pPr>
        <w:pStyle w:val="A1"/>
        <w:spacing w:lineRule="auto" w:line="240"/>
        <w:rPr/>
      </w:pPr>
      <w:r>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pPr>
        <w:pStyle w:val="A1"/>
        <w:spacing w:lineRule="auto" w:line="240"/>
        <w:rPr/>
      </w:pPr>
      <w:r>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pPr>
        <w:pStyle w:val="A1"/>
        <w:spacing w:lineRule="auto" w:line="240"/>
        <w:rPr/>
      </w:pPr>
      <w:r>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A1"/>
        <w:spacing w:lineRule="auto" w:line="240"/>
        <w:rPr/>
      </w:pPr>
      <w:r>
        <w:rPr/>
        <w:t>Информация о результатах работы в сфере ресурсо- и энергосбережения на момент разработки Программы приведены в таблице 50.</w:t>
      </w:r>
    </w:p>
    <w:p>
      <w:pPr>
        <w:pStyle w:val="A1"/>
        <w:spacing w:lineRule="auto" w:line="240"/>
        <w:jc w:val="end"/>
        <w:rPr/>
      </w:pPr>
      <w:r>
        <w:rPr>
          <w:rFonts w:eastAsia="Times New Roman"/>
          <w:i/>
          <w:iCs/>
        </w:rPr>
        <w:t>Таблица 50. Ресурсо- и энергосбережение</w:t>
      </w:r>
    </w:p>
    <w:tbl>
      <w:tblPr>
        <w:tblW w:w="9459" w:type="dxa"/>
        <w:jc w:val="start"/>
        <w:tblInd w:w="0" w:type="dxa"/>
        <w:tblLayout w:type="fixed"/>
        <w:tblCellMar>
          <w:top w:w="0" w:type="dxa"/>
          <w:start w:w="17" w:type="dxa"/>
          <w:bottom w:w="0" w:type="dxa"/>
          <w:end w:w="17" w:type="dxa"/>
        </w:tblCellMar>
        <w:tblLook w:val="04a0" w:noHBand="0" w:noVBand="1" w:firstColumn="1" w:lastRow="0" w:lastColumn="0" w:firstRow="1"/>
      </w:tblPr>
      <w:tblGrid>
        <w:gridCol w:w="454"/>
        <w:gridCol w:w="7053"/>
        <w:gridCol w:w="992"/>
        <w:gridCol w:w="959"/>
      </w:tblGrid>
      <w:tr>
        <w:trPr>
          <w:tblHeader w:val="true"/>
          <w:trHeight w:val="20" w:hRule="atLeast"/>
        </w:trPr>
        <w:tc>
          <w:tcPr>
            <w:tcW w:w="454"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7053"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показателей результатов</w:t>
            </w:r>
          </w:p>
        </w:tc>
        <w:tc>
          <w:tcPr>
            <w:tcW w:w="992"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Ед. изм.</w:t>
            </w:r>
          </w:p>
        </w:tc>
        <w:tc>
          <w:tcPr>
            <w:tcW w:w="959"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2023</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Уровень газификации котельных</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100,0</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Доля уличных водопроводных сетей, нуждающихся в замене</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96,7</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Доля уличных тепловых сетей, нуждающихся в замене</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70,0</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Доля уличных канализационных сетей, нуждающихся в замене</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90,0</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sz w:val="20"/>
                <w:szCs w:val="20"/>
                <w:shd w:fill="auto" w:val="clear"/>
                <w:lang w:eastAsia="ru-RU"/>
              </w:rPr>
              <w:t>5</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highlight w:val="none"/>
                <w:shd w:fill="auto" w:val="clear"/>
              </w:rPr>
            </w:pPr>
            <w:r>
              <w:rPr>
                <w:rFonts w:eastAsia="Times New Roman" w:cs="Times New Roman" w:ascii="Times New Roman" w:hAnsi="Times New Roman"/>
                <w:sz w:val="20"/>
                <w:szCs w:val="20"/>
                <w:shd w:fill="auto" w:val="clear"/>
                <w:lang w:eastAsia="ru-RU"/>
              </w:rPr>
              <w:t>Количество многоквартирных домов, имеющих износ от 66% до 70%</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sz w:val="20"/>
                <w:szCs w:val="20"/>
                <w:shd w:fill="auto" w:val="clear"/>
                <w:lang w:eastAsia="ru-RU"/>
              </w:rPr>
              <w:t>ед</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22272F"/>
                <w:sz w:val="20"/>
                <w:szCs w:val="20"/>
                <w:shd w:fill="auto" w:val="clear"/>
                <w:lang w:eastAsia="ru-RU"/>
              </w:rPr>
              <w:t>28</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0,0</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vertAlign w:val="superscript"/>
                <w:lang w:eastAsia="ru-RU"/>
              </w:rPr>
            </w:pPr>
            <w:r>
              <w:rPr>
                <w:rFonts w:eastAsia="Times New Roman" w:cs="Times New Roman" w:ascii="Times New Roman" w:hAnsi="Times New Roman"/>
                <w:sz w:val="20"/>
                <w:szCs w:val="20"/>
                <w:lang w:eastAsia="ru-RU"/>
              </w:rPr>
              <w:t>кВт/м</w:t>
            </w:r>
            <w:r>
              <w:rPr>
                <w:rFonts w:eastAsia="Times New Roman" w:cs="Times New Roman" w:ascii="Times New Roman" w:hAnsi="Times New Roman"/>
                <w:sz w:val="20"/>
                <w:szCs w:val="20"/>
                <w:vertAlign w:val="superscript"/>
                <w:lang w:eastAsia="ru-RU"/>
              </w:rPr>
              <w:t>2</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27,5</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Гкал/м</w:t>
            </w:r>
            <w:r>
              <w:rPr>
                <w:rFonts w:eastAsia="Times New Roman" w:cs="Times New Roman" w:ascii="Times New Roman" w:hAnsi="Times New Roman"/>
                <w:sz w:val="20"/>
                <w:szCs w:val="20"/>
                <w:vertAlign w:val="superscript"/>
                <w:lang w:eastAsia="ru-RU"/>
              </w:rPr>
              <w:t>2</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0,18</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r>
              <w:rPr>
                <w:rFonts w:eastAsia="Times New Roman" w:cs="Times New Roman" w:ascii="Times New Roman" w:hAnsi="Times New Roman"/>
                <w:sz w:val="20"/>
                <w:szCs w:val="20"/>
                <w:vertAlign w:val="superscript"/>
                <w:lang w:eastAsia="ru-RU"/>
              </w:rPr>
              <w:t>3</w:t>
            </w:r>
            <w:r>
              <w:rPr>
                <w:rFonts w:eastAsia="Times New Roman" w:cs="Times New Roman" w:ascii="Times New Roman" w:hAnsi="Times New Roman"/>
                <w:sz w:val="20"/>
                <w:szCs w:val="20"/>
                <w:lang w:eastAsia="ru-RU"/>
              </w:rPr>
              <w:t>/чел</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1,93</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r>
              <w:rPr>
                <w:rFonts w:eastAsia="Times New Roman" w:cs="Times New Roman" w:ascii="Times New Roman" w:hAnsi="Times New Roman"/>
                <w:sz w:val="20"/>
                <w:szCs w:val="20"/>
                <w:vertAlign w:val="superscript"/>
                <w:lang w:eastAsia="ru-RU"/>
              </w:rPr>
              <w:t>3</w:t>
            </w:r>
            <w:r>
              <w:rPr>
                <w:rFonts w:eastAsia="Times New Roman" w:cs="Times New Roman" w:ascii="Times New Roman" w:hAnsi="Times New Roman"/>
                <w:sz w:val="20"/>
                <w:szCs w:val="20"/>
                <w:lang w:eastAsia="ru-RU"/>
              </w:rPr>
              <w:t>/чел</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0,2</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r>
              <w:rPr>
                <w:rFonts w:eastAsia="Times New Roman" w:cs="Times New Roman" w:ascii="Times New Roman" w:hAnsi="Times New Roman"/>
                <w:sz w:val="20"/>
                <w:szCs w:val="20"/>
                <w:vertAlign w:val="superscript"/>
                <w:lang w:eastAsia="ru-RU"/>
              </w:rPr>
              <w:t>3</w:t>
            </w:r>
            <w:r>
              <w:rPr>
                <w:rFonts w:eastAsia="Times New Roman" w:cs="Times New Roman" w:ascii="Times New Roman" w:hAnsi="Times New Roman"/>
                <w:sz w:val="20"/>
                <w:szCs w:val="20"/>
                <w:lang w:eastAsia="ru-RU"/>
              </w:rPr>
              <w:t>/чел</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10,9</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шт.</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тепловой энергии в многоквартирных домах (в расчёте на 1 кв.метр общей площади)</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Гкал/м</w:t>
            </w:r>
            <w:r>
              <w:rPr>
                <w:rFonts w:eastAsia="Times New Roman" w:cs="Times New Roman" w:ascii="Times New Roman" w:hAnsi="Times New Roman"/>
                <w:sz w:val="20"/>
                <w:szCs w:val="20"/>
                <w:vertAlign w:val="superscript"/>
                <w:lang w:eastAsia="ru-RU"/>
              </w:rPr>
              <w:t>2</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0,17</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холодной воды в многоквартирных домах (в расчете на 1 жителя)</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r>
              <w:rPr>
                <w:rFonts w:eastAsia="Times New Roman" w:cs="Times New Roman" w:ascii="Times New Roman" w:hAnsi="Times New Roman"/>
                <w:sz w:val="20"/>
                <w:szCs w:val="20"/>
                <w:vertAlign w:val="superscript"/>
                <w:lang w:eastAsia="ru-RU"/>
              </w:rPr>
              <w:t>3</w:t>
            </w:r>
            <w:r>
              <w:rPr>
                <w:rFonts w:eastAsia="Times New Roman" w:cs="Times New Roman" w:ascii="Times New Roman" w:hAnsi="Times New Roman"/>
                <w:sz w:val="20"/>
                <w:szCs w:val="20"/>
                <w:lang w:eastAsia="ru-RU"/>
              </w:rPr>
              <w:t>/чел</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23,9</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горячей воды в многоквартирных домах (в расчете на 1 жителя)</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w:t>
            </w:r>
            <w:r>
              <w:rPr>
                <w:rFonts w:eastAsia="Times New Roman" w:cs="Times New Roman" w:ascii="Times New Roman" w:hAnsi="Times New Roman"/>
                <w:sz w:val="20"/>
                <w:szCs w:val="20"/>
                <w:vertAlign w:val="superscript"/>
                <w:lang w:eastAsia="ru-RU"/>
              </w:rPr>
              <w:t>3</w:t>
            </w:r>
            <w:r>
              <w:rPr>
                <w:rFonts w:eastAsia="Times New Roman" w:cs="Times New Roman" w:ascii="Times New Roman" w:hAnsi="Times New Roman"/>
                <w:sz w:val="20"/>
                <w:szCs w:val="20"/>
                <w:lang w:eastAsia="ru-RU"/>
              </w:rPr>
              <w:t>/чел</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11,12</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кВт.ч/м</w:t>
            </w:r>
            <w:r>
              <w:rPr>
                <w:rFonts w:eastAsia="Times New Roman" w:cs="Times New Roman" w:ascii="Times New Roman" w:hAnsi="Times New Roman"/>
                <w:sz w:val="20"/>
                <w:szCs w:val="20"/>
                <w:vertAlign w:val="superscript"/>
                <w:lang w:eastAsia="ru-RU"/>
              </w:rPr>
              <w:t>2</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46,95</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r>
              <w:rPr>
                <w:rFonts w:eastAsia="Times New Roman" w:cs="Times New Roman" w:ascii="Times New Roman" w:hAnsi="Times New Roman"/>
                <w:sz w:val="20"/>
                <w:szCs w:val="20"/>
                <w:lang w:eastAsia="ru-RU"/>
              </w:rPr>
              <w:t>/м</w:t>
            </w:r>
            <w:r>
              <w:rPr>
                <w:rFonts w:eastAsia="Times New Roman" w:cs="Times New Roman" w:ascii="Times New Roman" w:hAnsi="Times New Roman"/>
                <w:sz w:val="20"/>
                <w:szCs w:val="20"/>
                <w:vertAlign w:val="superscript"/>
                <w:lang w:eastAsia="ru-RU"/>
              </w:rPr>
              <w:t>2</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28,04</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тыс. м</w:t>
            </w:r>
            <w:r>
              <w:rPr>
                <w:rFonts w:eastAsia="Times New Roman" w:cs="Times New Roman" w:ascii="Times New Roman" w:hAnsi="Times New Roman"/>
                <w:sz w:val="20"/>
                <w:szCs w:val="20"/>
                <w:vertAlign w:val="superscript"/>
                <w:lang w:eastAsia="ru-RU"/>
              </w:rPr>
              <w:t>3</w:t>
            </w:r>
            <w:r>
              <w:rPr>
                <w:rFonts w:eastAsia="Times New Roman" w:cs="Times New Roman" w:ascii="Times New Roman" w:hAnsi="Times New Roman"/>
                <w:sz w:val="20"/>
                <w:szCs w:val="20"/>
                <w:lang w:eastAsia="ru-RU"/>
              </w:rPr>
              <w:t>/ чел</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суммарный расход энергетических ресурсов в многоквартирных домах</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 у.т./м</w:t>
            </w:r>
            <w:r>
              <w:rPr>
                <w:rFonts w:eastAsia="Times New Roman" w:cs="Times New Roman" w:ascii="Times New Roman" w:hAnsi="Times New Roman"/>
                <w:sz w:val="20"/>
                <w:szCs w:val="20"/>
                <w:vertAlign w:val="superscript"/>
                <w:lang w:eastAsia="ru-RU"/>
              </w:rPr>
              <w:t>2</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0,0978</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топлива на выработку тепловой энергии на котельных</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 у.т./Гкал</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0,250</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21</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кВт.ч/м</w:t>
            </w:r>
            <w:r>
              <w:rPr>
                <w:rFonts w:eastAsia="Times New Roman" w:cs="Times New Roman" w:ascii="Times New Roman" w:hAnsi="Times New Roman"/>
                <w:sz w:val="20"/>
                <w:szCs w:val="20"/>
                <w:vertAlign w:val="superscript"/>
                <w:lang w:eastAsia="ru-RU"/>
              </w:rPr>
              <w:t>3</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2,51</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10,3</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Доля потерь воды при ее передаче в общем объеме переданной воды</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7,5</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кВт.ч/м</w:t>
            </w:r>
            <w:r>
              <w:rPr>
                <w:rFonts w:eastAsia="Times New Roman" w:cs="Times New Roman" w:ascii="Times New Roman" w:hAnsi="Times New Roman"/>
                <w:sz w:val="20"/>
                <w:szCs w:val="20"/>
                <w:vertAlign w:val="superscript"/>
                <w:lang w:eastAsia="ru-RU"/>
              </w:rPr>
              <w:t>3</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1,36</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кВт.ч/ м</w:t>
            </w:r>
            <w:r>
              <w:rPr>
                <w:rFonts w:eastAsia="Times New Roman" w:cs="Times New Roman" w:ascii="Times New Roman" w:hAnsi="Times New Roman"/>
                <w:sz w:val="20"/>
                <w:szCs w:val="20"/>
                <w:vertAlign w:val="superscript"/>
                <w:lang w:eastAsia="ru-RU"/>
              </w:rPr>
              <w:t>3</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0,63</w:t>
            </w:r>
          </w:p>
        </w:tc>
      </w:tr>
      <w:tr>
        <w:trPr>
          <w:trHeight w:val="20" w:hRule="atLeast"/>
        </w:trPr>
        <w:tc>
          <w:tcPr>
            <w:tcW w:w="454"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26</w:t>
            </w:r>
          </w:p>
        </w:tc>
        <w:tc>
          <w:tcPr>
            <w:tcW w:w="7053"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кВт.ч/м</w:t>
            </w:r>
            <w:r>
              <w:rPr>
                <w:rFonts w:eastAsia="Times New Roman" w:cs="Times New Roman" w:ascii="Times New Roman" w:hAnsi="Times New Roman"/>
                <w:sz w:val="20"/>
                <w:szCs w:val="20"/>
                <w:vertAlign w:val="superscript"/>
                <w:lang w:eastAsia="ru-RU"/>
              </w:rPr>
              <w:t>2</w:t>
            </w:r>
          </w:p>
        </w:tc>
        <w:tc>
          <w:tcPr>
            <w:tcW w:w="959"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color w:val="22272F"/>
                <w:sz w:val="20"/>
                <w:szCs w:val="20"/>
                <w:lang w:eastAsia="ru-RU"/>
              </w:rPr>
              <w:t>3,53</w:t>
            </w:r>
          </w:p>
        </w:tc>
      </w:tr>
    </w:tbl>
    <w:p>
      <w:pPr>
        <w:pStyle w:val="A1"/>
        <w:spacing w:lineRule="auto" w:line="240"/>
        <w:rPr/>
      </w:pPr>
      <w:r>
        <w:rPr/>
        <w:t>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ресурсоносителей,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pPr>
        <w:pStyle w:val="A1"/>
        <w:spacing w:lineRule="auto" w:line="240"/>
        <w:rPr/>
      </w:pPr>
      <w:r>
        <w:rPr/>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pPr>
        <w:pStyle w:val="A1"/>
        <w:spacing w:lineRule="auto" w:line="240"/>
        <w:rPr/>
      </w:pPr>
      <w:r>
        <w:rPr/>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pPr>
        <w:pStyle w:val="A1"/>
        <w:spacing w:lineRule="auto" w:line="240"/>
        <w:rPr/>
      </w:pPr>
      <w:r>
        <w:rPr/>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pPr>
        <w:pStyle w:val="A1"/>
        <w:spacing w:lineRule="auto" w:line="240"/>
        <w:rPr/>
      </w:pPr>
      <w:r>
        <w:rPr/>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pPr>
        <w:pStyle w:val="13"/>
        <w:spacing w:lineRule="auto" w:line="240" w:before="0" w:after="0"/>
        <w:ind w:firstLine="567"/>
        <w:jc w:val="start"/>
        <w:rPr>
          <w:sz w:val="24"/>
          <w:szCs w:val="24"/>
        </w:rPr>
      </w:pPr>
      <w:bookmarkStart w:id="195" w:name="_Toc184026365"/>
      <w:r>
        <w:rPr>
          <w:sz w:val="24"/>
          <w:szCs w:val="24"/>
        </w:rPr>
        <w:t xml:space="preserve">4.2. </w:t>
      </w:r>
      <w:bookmarkEnd w:id="195"/>
      <w:r>
        <w:rPr>
          <w:sz w:val="24"/>
          <w:szCs w:val="24"/>
        </w:rPr>
        <w:t>Анализ состояния учета потребления ресурсов, используемых приборов учета и программно-аппаратных комплексов</w:t>
      </w:r>
    </w:p>
    <w:p>
      <w:pPr>
        <w:pStyle w:val="A1"/>
        <w:spacing w:lineRule="auto" w:line="240"/>
        <w:rPr/>
      </w:pPr>
      <w:r>
        <w:rPr/>
        <w:t xml:space="preserve">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100%-ное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100%-ное оснащение квартир приборами учета природного газа, электрической энергии, холодной и горячей воды. </w:t>
      </w:r>
    </w:p>
    <w:p>
      <w:pPr>
        <w:pStyle w:val="A1"/>
        <w:spacing w:lineRule="auto" w:line="240"/>
        <w:rPr/>
      </w:pPr>
      <w:r>
        <w:rPr/>
        <w:t>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pPr>
        <w:pStyle w:val="A1"/>
        <w:spacing w:lineRule="auto" w:line="240"/>
        <w:rPr/>
      </w:pPr>
      <w:r>
        <w:rPr/>
        <w:t>Сведения об оснащенности приборами учёта коммунальных ресурсов на момент разработки Программы приведены в таблице 51.</w:t>
      </w:r>
    </w:p>
    <w:p>
      <w:pPr>
        <w:pStyle w:val="A1"/>
        <w:spacing w:lineRule="auto" w:line="240"/>
        <w:jc w:val="end"/>
        <w:rPr/>
      </w:pPr>
      <w:r>
        <w:rPr>
          <w:rFonts w:eastAsia="Times New Roman"/>
          <w:i/>
          <w:iCs/>
        </w:rPr>
        <w:t>Таблица 51. Оснащенность приборами учёта коммунальных ресурсов</w:t>
      </w:r>
    </w:p>
    <w:tbl>
      <w:tblPr>
        <w:tblW w:w="9428" w:type="dxa"/>
        <w:jc w:val="start"/>
        <w:tblInd w:w="0" w:type="dxa"/>
        <w:tblLayout w:type="fixed"/>
        <w:tblCellMar>
          <w:top w:w="0" w:type="dxa"/>
          <w:start w:w="17" w:type="dxa"/>
          <w:bottom w:w="0" w:type="dxa"/>
          <w:end w:w="17" w:type="dxa"/>
        </w:tblCellMar>
        <w:tblLook w:val="04a0" w:noHBand="0" w:noVBand="1" w:firstColumn="1" w:lastRow="0" w:lastColumn="0" w:firstRow="1"/>
      </w:tblPr>
      <w:tblGrid>
        <w:gridCol w:w="440"/>
        <w:gridCol w:w="7068"/>
        <w:gridCol w:w="964"/>
        <w:gridCol w:w="955"/>
      </w:tblGrid>
      <w:tr>
        <w:trPr>
          <w:trHeight w:val="20" w:hRule="atLeast"/>
        </w:trPr>
        <w:tc>
          <w:tcPr>
            <w:tcW w:w="440" w:type="dxa"/>
            <w:tcBorders>
              <w:top w:val="single" w:sz="4" w:space="0" w:color="000000"/>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 xml:space="preserve">№ </w:t>
            </w:r>
            <w:r>
              <w:rPr>
                <w:rFonts w:eastAsia="Times New Roman" w:cs="Times New Roman" w:ascii="Times New Roman" w:hAnsi="Times New Roman"/>
                <w:color w:val="22272F"/>
                <w:sz w:val="20"/>
                <w:szCs w:val="20"/>
                <w:lang w:eastAsia="ru-RU"/>
              </w:rPr>
              <w:t>п/п</w:t>
            </w:r>
          </w:p>
        </w:tc>
        <w:tc>
          <w:tcPr>
            <w:tcW w:w="7068"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Наименование показателей результатов</w:t>
            </w:r>
          </w:p>
        </w:tc>
        <w:tc>
          <w:tcPr>
            <w:tcW w:w="964"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Ед. изм.</w:t>
            </w:r>
          </w:p>
        </w:tc>
        <w:tc>
          <w:tcPr>
            <w:tcW w:w="955" w:type="dxa"/>
            <w:tcBorders>
              <w:top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2023</w:t>
            </w:r>
          </w:p>
        </w:tc>
      </w:tr>
      <w:tr>
        <w:trPr>
          <w:trHeight w:val="20" w:hRule="atLeast"/>
        </w:trPr>
        <w:tc>
          <w:tcPr>
            <w:tcW w:w="440"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1</w:t>
            </w:r>
          </w:p>
        </w:tc>
        <w:tc>
          <w:tcPr>
            <w:tcW w:w="7068"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4"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w:t>
            </w:r>
          </w:p>
        </w:tc>
        <w:tc>
          <w:tcPr>
            <w:tcW w:w="95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100</w:t>
            </w:r>
          </w:p>
        </w:tc>
      </w:tr>
      <w:tr>
        <w:trPr>
          <w:trHeight w:val="20" w:hRule="atLeast"/>
        </w:trPr>
        <w:tc>
          <w:tcPr>
            <w:tcW w:w="440"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2</w:t>
            </w:r>
          </w:p>
        </w:tc>
        <w:tc>
          <w:tcPr>
            <w:tcW w:w="7068"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4"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w:t>
            </w:r>
          </w:p>
        </w:tc>
        <w:tc>
          <w:tcPr>
            <w:tcW w:w="95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65</w:t>
            </w:r>
          </w:p>
        </w:tc>
      </w:tr>
      <w:tr>
        <w:trPr>
          <w:trHeight w:val="20" w:hRule="atLeast"/>
        </w:trPr>
        <w:tc>
          <w:tcPr>
            <w:tcW w:w="440"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3</w:t>
            </w:r>
          </w:p>
        </w:tc>
        <w:tc>
          <w:tcPr>
            <w:tcW w:w="7068"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4"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w:t>
            </w:r>
          </w:p>
        </w:tc>
        <w:tc>
          <w:tcPr>
            <w:tcW w:w="95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75</w:t>
            </w:r>
          </w:p>
        </w:tc>
      </w:tr>
      <w:tr>
        <w:trPr>
          <w:trHeight w:val="20" w:hRule="atLeast"/>
        </w:trPr>
        <w:tc>
          <w:tcPr>
            <w:tcW w:w="440"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4</w:t>
            </w:r>
          </w:p>
        </w:tc>
        <w:tc>
          <w:tcPr>
            <w:tcW w:w="7068"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4"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w:t>
            </w:r>
          </w:p>
        </w:tc>
        <w:tc>
          <w:tcPr>
            <w:tcW w:w="95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75</w:t>
            </w:r>
          </w:p>
        </w:tc>
      </w:tr>
      <w:tr>
        <w:trPr>
          <w:trHeight w:val="20" w:hRule="atLeast"/>
        </w:trPr>
        <w:tc>
          <w:tcPr>
            <w:tcW w:w="440" w:type="dxa"/>
            <w:tcBorders>
              <w:start w:val="single" w:sz="4" w:space="0" w:color="000000"/>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5</w:t>
            </w:r>
          </w:p>
        </w:tc>
        <w:tc>
          <w:tcPr>
            <w:tcW w:w="7068" w:type="dxa"/>
            <w:tcBorders>
              <w:bottom w:val="single" w:sz="4" w:space="0" w:color="000000"/>
              <w:end w:val="single" w:sz="4" w:space="0" w:color="000000"/>
            </w:tcBorders>
            <w:shd w:color="000000" w:fill="FFFFFF" w:val="clear"/>
            <w:vAlign w:val="center"/>
          </w:tcPr>
          <w:p>
            <w:pPr>
              <w:pStyle w:val="Normal"/>
              <w:spacing w:lineRule="auto" w:line="240" w:before="0" w:after="0"/>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4"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w:t>
            </w:r>
          </w:p>
        </w:tc>
        <w:tc>
          <w:tcPr>
            <w:tcW w:w="955" w:type="dxa"/>
            <w:tcBorders>
              <w:bottom w:val="single" w:sz="4" w:space="0" w:color="000000"/>
              <w:end w:val="single" w:sz="4" w:space="0" w:color="000000"/>
            </w:tcBorders>
            <w:shd w:color="000000" w:fill="FFFFFF" w:val="clear"/>
            <w:vAlign w:val="center"/>
          </w:tcPr>
          <w:p>
            <w:pPr>
              <w:pStyle w:val="Normal"/>
              <w:spacing w:lineRule="auto" w:line="240" w:before="0" w:after="0"/>
              <w:jc w:val="center"/>
              <w:rPr>
                <w:rFonts w:ascii="Times New Roman" w:hAnsi="Times New Roman" w:eastAsia="Times New Roman" w:cs="Times New Roman"/>
                <w:color w:val="22272F"/>
                <w:sz w:val="20"/>
                <w:szCs w:val="20"/>
                <w:lang w:eastAsia="ru-RU"/>
              </w:rPr>
            </w:pPr>
            <w:r>
              <w:rPr>
                <w:rFonts w:eastAsia="Times New Roman" w:cs="Times New Roman" w:ascii="Times New Roman" w:hAnsi="Times New Roman"/>
                <w:color w:val="22272F"/>
                <w:sz w:val="20"/>
                <w:szCs w:val="20"/>
                <w:lang w:eastAsia="ru-RU"/>
              </w:rPr>
              <w:t>85</w:t>
            </w:r>
          </w:p>
        </w:tc>
      </w:tr>
    </w:tbl>
    <w:p>
      <w:pPr>
        <w:pStyle w:val="A1"/>
        <w:spacing w:lineRule="auto" w:line="240"/>
        <w:rPr/>
      </w:pPr>
      <w:r>
        <w:rPr/>
      </w:r>
    </w:p>
    <w:p>
      <w:pPr>
        <w:pStyle w:val="13"/>
        <w:spacing w:lineRule="auto" w:line="240" w:before="0" w:after="0"/>
        <w:ind w:firstLine="567"/>
        <w:rPr>
          <w:sz w:val="24"/>
          <w:szCs w:val="24"/>
        </w:rPr>
      </w:pPr>
      <w:bookmarkStart w:id="196" w:name="_Toc184026366"/>
      <w:r>
        <w:rPr>
          <w:sz w:val="24"/>
          <w:szCs w:val="24"/>
        </w:rPr>
        <w:t xml:space="preserve">Раздел 5. </w:t>
      </w:r>
      <w:bookmarkEnd w:id="196"/>
      <w:r>
        <w:rPr>
          <w:sz w:val="24"/>
          <w:szCs w:val="24"/>
        </w:rPr>
        <w:t>Обоснование целевых показателей развития соответствующей системы коммунальной инфраструктуры</w:t>
      </w:r>
    </w:p>
    <w:p>
      <w:pPr>
        <w:pStyle w:val="13"/>
        <w:spacing w:lineRule="auto" w:line="240" w:before="0" w:after="0"/>
        <w:ind w:firstLine="567"/>
        <w:rPr>
          <w:sz w:val="24"/>
          <w:szCs w:val="24"/>
        </w:rPr>
      </w:pPr>
      <w:r>
        <w:rPr>
          <w:sz w:val="24"/>
          <w:szCs w:val="24"/>
        </w:rPr>
      </w:r>
    </w:p>
    <w:p>
      <w:pPr>
        <w:pStyle w:val="A1"/>
        <w:spacing w:lineRule="auto" w:line="240"/>
        <w:rPr/>
      </w:pPr>
      <w:r>
        <w:rPr/>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pPr>
        <w:pStyle w:val="13"/>
        <w:spacing w:lineRule="auto" w:line="240" w:before="0" w:after="0"/>
        <w:ind w:firstLine="567"/>
        <w:jc w:val="start"/>
        <w:rPr>
          <w:sz w:val="24"/>
          <w:szCs w:val="24"/>
        </w:rPr>
      </w:pPr>
      <w:bookmarkStart w:id="197" w:name="_Toc184026367"/>
      <w:r>
        <w:rPr>
          <w:sz w:val="24"/>
          <w:szCs w:val="24"/>
        </w:rPr>
        <w:t>5.1. Критерии доступности коммунальных услуг для населения</w:t>
      </w:r>
      <w:bookmarkEnd w:id="197"/>
    </w:p>
    <w:p>
      <w:pPr>
        <w:pStyle w:val="A1"/>
        <w:spacing w:lineRule="auto" w:line="240"/>
        <w:rPr/>
      </w:pPr>
      <w:r>
        <w:rPr/>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pPr>
        <w:pStyle w:val="A1"/>
        <w:spacing w:lineRule="auto" w:line="240"/>
        <w:rPr/>
      </w:pPr>
      <w:r>
        <w:rPr/>
        <w:t>Критерии доступности коммунальных услуг для населения приведены в таблице 52.</w:t>
      </w:r>
    </w:p>
    <w:p>
      <w:pPr>
        <w:pStyle w:val="13"/>
        <w:spacing w:lineRule="auto" w:line="240" w:before="0" w:after="0"/>
        <w:ind w:firstLine="567"/>
        <w:jc w:val="start"/>
        <w:rPr>
          <w:sz w:val="24"/>
          <w:szCs w:val="24"/>
        </w:rPr>
      </w:pPr>
      <w:bookmarkStart w:id="198" w:name="_Toc184026368"/>
      <w:r>
        <w:rPr>
          <w:sz w:val="24"/>
          <w:szCs w:val="24"/>
        </w:rPr>
        <w:t>5.2. Спрос на коммунальные ресурсы</w:t>
      </w:r>
      <w:bookmarkEnd w:id="198"/>
    </w:p>
    <w:p>
      <w:pPr>
        <w:pStyle w:val="A1"/>
        <w:spacing w:lineRule="auto" w:line="240"/>
        <w:rPr/>
      </w:pPr>
      <w:r>
        <w:rPr/>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pPr>
        <w:pStyle w:val="A1"/>
        <w:spacing w:lineRule="auto" w:line="240"/>
        <w:rPr/>
      </w:pPr>
      <w:r>
        <w:rPr/>
        <w:t>Перспективные значения спроса на коммунальные услуги приведены в таблице 53.</w:t>
      </w:r>
    </w:p>
    <w:p>
      <w:pPr>
        <w:pStyle w:val="13"/>
        <w:spacing w:lineRule="auto" w:line="240" w:before="0" w:after="0"/>
        <w:ind w:firstLine="567"/>
        <w:jc w:val="both"/>
        <w:rPr>
          <w:sz w:val="24"/>
          <w:szCs w:val="24"/>
        </w:rPr>
      </w:pPr>
      <w:bookmarkStart w:id="199" w:name="_Toc184026369"/>
      <w:r>
        <w:rPr>
          <w:sz w:val="24"/>
          <w:szCs w:val="24"/>
        </w:rPr>
        <w:t>5.3. Показатели эффективности производства, передачи и потребления ресурса</w:t>
      </w:r>
      <w:bookmarkEnd w:id="199"/>
    </w:p>
    <w:p>
      <w:pPr>
        <w:pStyle w:val="A1"/>
        <w:spacing w:lineRule="auto" w:line="240"/>
        <w:rPr/>
      </w:pPr>
      <w:r>
        <w:rPr/>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pPr>
        <w:pStyle w:val="A1"/>
        <w:spacing w:lineRule="auto" w:line="240"/>
        <w:rPr/>
      </w:pPr>
      <w:r>
        <w:rPr/>
        <w:t>Показатели эффективности производства, передачи и потребления ресурса приведены в таблице 54.</w:t>
      </w:r>
    </w:p>
    <w:p>
      <w:pPr>
        <w:pStyle w:val="13"/>
        <w:spacing w:lineRule="auto" w:line="240" w:before="0" w:after="0"/>
        <w:ind w:firstLine="567"/>
        <w:jc w:val="start"/>
        <w:rPr>
          <w:sz w:val="24"/>
          <w:szCs w:val="24"/>
        </w:rPr>
      </w:pPr>
      <w:bookmarkStart w:id="200" w:name="_Toc184026370"/>
      <w:r>
        <w:rPr>
          <w:sz w:val="24"/>
          <w:szCs w:val="24"/>
        </w:rPr>
        <w:t>5.4. Показатели надежности поставки ресурса</w:t>
      </w:r>
      <w:bookmarkEnd w:id="200"/>
    </w:p>
    <w:p>
      <w:pPr>
        <w:pStyle w:val="A1"/>
        <w:spacing w:lineRule="auto" w:line="240"/>
        <w:rPr/>
      </w:pPr>
      <w:r>
        <w:rPr/>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pPr>
        <w:pStyle w:val="A1"/>
        <w:spacing w:lineRule="auto" w:line="240"/>
        <w:rPr/>
      </w:pPr>
      <w:r>
        <w:rPr/>
        <w:t>Показатели надежности поставки ресурсов приведены в таблице 55.</w:t>
      </w:r>
    </w:p>
    <w:p>
      <w:pPr>
        <w:pStyle w:val="13"/>
        <w:spacing w:lineRule="auto" w:line="240" w:before="0" w:after="0"/>
        <w:ind w:firstLine="567"/>
        <w:jc w:val="start"/>
        <w:rPr>
          <w:sz w:val="24"/>
          <w:szCs w:val="24"/>
        </w:rPr>
      </w:pPr>
      <w:r>
        <w:rPr>
          <w:sz w:val="24"/>
          <w:szCs w:val="24"/>
        </w:rPr>
        <w:t>5.5. Показатели качества поставляемого ресурса</w:t>
      </w:r>
    </w:p>
    <w:p>
      <w:pPr>
        <w:pStyle w:val="A1"/>
        <w:spacing w:lineRule="auto" w:line="240"/>
        <w:rPr/>
      </w:pPr>
      <w:r>
        <w:rPr/>
        <w:t>Некоторые показатели качества поставляемых коммунальных ресурсов:</w:t>
      </w:r>
    </w:p>
    <w:p>
      <w:pPr>
        <w:pStyle w:val="Style24"/>
        <w:numPr>
          <w:ilvl w:val="0"/>
          <w:numId w:val="2"/>
        </w:numPr>
        <w:spacing w:lineRule="auto" w:line="240"/>
        <w:ind w:firstLine="567" w:start="0"/>
        <w:rPr/>
      </w:pPr>
      <w:r>
        <w:rPr/>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pPr>
        <w:pStyle w:val="Style24"/>
        <w:numPr>
          <w:ilvl w:val="0"/>
          <w:numId w:val="2"/>
        </w:numPr>
        <w:spacing w:lineRule="auto" w:line="240"/>
        <w:ind w:firstLine="567" w:start="0"/>
        <w:rPr/>
      </w:pPr>
      <w:r>
        <w:rPr/>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pPr>
        <w:pStyle w:val="Style24"/>
        <w:numPr>
          <w:ilvl w:val="0"/>
          <w:numId w:val="2"/>
        </w:numPr>
        <w:spacing w:lineRule="auto" w:line="240"/>
        <w:ind w:firstLine="567" w:start="0"/>
        <w:rPr/>
      </w:pPr>
      <w:r>
        <w:rPr/>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pPr>
        <w:pStyle w:val="Style24"/>
        <w:numPr>
          <w:ilvl w:val="0"/>
          <w:numId w:val="2"/>
        </w:numPr>
        <w:spacing w:lineRule="auto" w:line="240"/>
        <w:ind w:firstLine="567" w:start="0"/>
        <w:rPr/>
      </w:pPr>
      <w:r>
        <w:rPr/>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32144-2013, отклонение от стандарта не допускается.  </w:t>
      </w:r>
    </w:p>
    <w:p>
      <w:pPr>
        <w:pStyle w:val="Style24"/>
        <w:numPr>
          <w:ilvl w:val="0"/>
          <w:numId w:val="2"/>
        </w:numPr>
        <w:spacing w:lineRule="auto" w:line="240"/>
        <w:ind w:firstLine="567" w:start="0"/>
        <w:rPr/>
      </w:pPr>
      <w:r>
        <w:rPr/>
        <w:t>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w:t>
      </w:r>
      <w:r>
        <w:rPr>
          <w:shd w:fill="auto" w:val="clear"/>
        </w:rPr>
        <w:t xml:space="preserve"> ГОСТ 5542-2022</w:t>
      </w:r>
      <w:r>
        <w:rPr/>
        <w:t xml:space="preserve"> и иметь давление от 0,0012 МПа до 0,003 МПа.  </w:t>
      </w:r>
    </w:p>
    <w:p>
      <w:pPr>
        <w:pStyle w:val="Style24"/>
        <w:numPr>
          <w:ilvl w:val="0"/>
          <w:numId w:val="2"/>
        </w:numPr>
        <w:spacing w:lineRule="auto" w:line="240"/>
        <w:ind w:firstLine="567" w:start="0"/>
        <w:rPr/>
      </w:pPr>
      <w:r>
        <w:rPr/>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pPr>
        <w:pStyle w:val="13"/>
        <w:spacing w:lineRule="auto" w:line="240" w:before="0" w:after="0"/>
        <w:ind w:firstLine="567"/>
        <w:jc w:val="start"/>
        <w:rPr>
          <w:sz w:val="24"/>
          <w:szCs w:val="24"/>
        </w:rPr>
      </w:pPr>
      <w:r>
        <w:rPr>
          <w:sz w:val="24"/>
          <w:szCs w:val="24"/>
        </w:rPr>
        <w:t>5.6. Показатели экологичности производства ресурса</w:t>
      </w:r>
    </w:p>
    <w:p>
      <w:pPr>
        <w:pStyle w:val="A1"/>
        <w:spacing w:lineRule="auto" w:line="240"/>
        <w:rPr/>
      </w:pPr>
      <w:r>
        <w:rPr/>
        <w:t>Некоторые показатели, которые используются для оценки воздействия систем коммунальной инфраструктуры на окружающую среду:</w:t>
      </w:r>
    </w:p>
    <w:p>
      <w:pPr>
        <w:pStyle w:val="Style24"/>
        <w:numPr>
          <w:ilvl w:val="0"/>
          <w:numId w:val="2"/>
        </w:numPr>
        <w:spacing w:lineRule="auto" w:line="240"/>
        <w:ind w:firstLine="567" w:start="0"/>
        <w:rPr/>
      </w:pPr>
      <w:r>
        <w:rPr/>
        <w:t xml:space="preserve">Выбросы и сбросы. Анализируется количество выбросов и сбросов веществ и микроорганизмов. </w:t>
      </w:r>
    </w:p>
    <w:p>
      <w:pPr>
        <w:pStyle w:val="Style24"/>
        <w:numPr>
          <w:ilvl w:val="0"/>
          <w:numId w:val="2"/>
        </w:numPr>
        <w:spacing w:lineRule="auto" w:line="240"/>
        <w:ind w:firstLine="567" w:start="0"/>
        <w:rPr/>
      </w:pPr>
      <w:r>
        <w:rPr/>
        <w:t xml:space="preserve">Образование отходов. Оцениваются нормативы образования отходов производства и потребления, а также лимиты на их размещение.  </w:t>
      </w:r>
    </w:p>
    <w:p>
      <w:pPr>
        <w:pStyle w:val="Style24"/>
        <w:numPr>
          <w:ilvl w:val="0"/>
          <w:numId w:val="2"/>
        </w:numPr>
        <w:spacing w:lineRule="auto" w:line="240"/>
        <w:ind w:firstLine="567" w:start="0"/>
        <w:rPr/>
      </w:pPr>
      <w:r>
        <w:rPr/>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pPr>
        <w:pStyle w:val="Style24"/>
        <w:numPr>
          <w:ilvl w:val="0"/>
          <w:numId w:val="2"/>
        </w:numPr>
        <w:spacing w:lineRule="auto" w:line="240"/>
        <w:ind w:firstLine="567" w:start="0"/>
        <w:rPr/>
      </w:pPr>
      <w:r>
        <w:rPr/>
        <w:t xml:space="preserve">Изъятие компонентов природной среды. Оценивается допустимость такого воздействия.  </w:t>
      </w:r>
    </w:p>
    <w:p>
      <w:pPr>
        <w:pStyle w:val="Style24"/>
        <w:numPr>
          <w:ilvl w:val="0"/>
          <w:numId w:val="2"/>
        </w:numPr>
        <w:spacing w:lineRule="auto" w:line="240"/>
        <w:ind w:firstLine="567" w:start="0"/>
        <w:rPr/>
      </w:pPr>
      <w:r>
        <w:rPr/>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pPr>
      <w:r>
        <w:rPr/>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A1"/>
        <w:spacing w:lineRule="auto" w:line="240"/>
        <w:jc w:val="end"/>
        <w:rPr/>
      </w:pPr>
      <w:r>
        <w:rPr>
          <w:rFonts w:eastAsia="Times New Roman"/>
          <w:i/>
          <w:iCs/>
        </w:rPr>
        <w:t>Таблица 52. Критерии доступности коммунальных ресурсов для населения</w:t>
      </w:r>
    </w:p>
    <w:tbl>
      <w:tblPr>
        <w:tblW w:w="1462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30"/>
        <w:gridCol w:w="5092"/>
        <w:gridCol w:w="433"/>
        <w:gridCol w:w="1912"/>
        <w:gridCol w:w="564"/>
        <w:gridCol w:w="567"/>
        <w:gridCol w:w="568"/>
        <w:gridCol w:w="568"/>
        <w:gridCol w:w="563"/>
        <w:gridCol w:w="566"/>
        <w:gridCol w:w="565"/>
        <w:gridCol w:w="566"/>
        <w:gridCol w:w="564"/>
        <w:gridCol w:w="565"/>
        <w:gridCol w:w="565"/>
        <w:gridCol w:w="637"/>
      </w:tblGrid>
      <w:tr>
        <w:trPr>
          <w:trHeight w:val="12" w:hRule="atLeast"/>
        </w:trPr>
        <w:tc>
          <w:tcPr>
            <w:tcW w:w="3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509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43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91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Справочное значение доступного уровня</w:t>
            </w:r>
          </w:p>
        </w:tc>
        <w:tc>
          <w:tcPr>
            <w:tcW w:w="6858" w:type="dxa"/>
            <w:gridSpan w:val="1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12" w:hRule="atLeast"/>
        </w:trPr>
        <w:tc>
          <w:tcPr>
            <w:tcW w:w="3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9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расходов на коммунальные услуги в совокупном доходе семьи</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22,98</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21,83</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20,74</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16,89</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15,25</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14,48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13,76</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13,07</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населения с доходами ниже прожиточного минимума</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18,19</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17,28</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16,42</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15,60</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13,37</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12,70</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12,07</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11,46</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10,89</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10,35</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Уровень собираемости платежей за коммунальные услуги</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r>
      <w:tr>
        <w:trPr>
          <w:trHeight w:val="12" w:hRule="atLeast"/>
        </w:trPr>
        <w:tc>
          <w:tcPr>
            <w:tcW w:w="33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509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получателей субсидий на оплату коммунальных услуг в общей численности населения</w:t>
            </w:r>
          </w:p>
        </w:tc>
        <w:tc>
          <w:tcPr>
            <w:tcW w:w="43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91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5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63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bookmarkStart w:id="201" w:name="_Hlk189401200"/>
            <w:bookmarkEnd w:id="201"/>
          </w:p>
        </w:tc>
      </w:tr>
    </w:tbl>
    <w:p>
      <w:pPr>
        <w:pStyle w:val="A1"/>
        <w:spacing w:lineRule="auto" w:line="240" w:before="240" w:after="0"/>
        <w:contextualSpacing/>
        <w:jc w:val="end"/>
        <w:rPr/>
      </w:pPr>
      <w:r>
        <w:rPr>
          <w:rFonts w:eastAsia="Times New Roman"/>
          <w:i/>
          <w:iCs/>
        </w:rPr>
        <w:t>Таблица 53. Перспективные значения спроса на коммунальные услуги</w:t>
      </w:r>
    </w:p>
    <w:tbl>
      <w:tblPr>
        <w:tblW w:w="1464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38"/>
        <w:gridCol w:w="2130"/>
        <w:gridCol w:w="848"/>
        <w:gridCol w:w="945"/>
        <w:gridCol w:w="948"/>
        <w:gridCol w:w="943"/>
        <w:gridCol w:w="945"/>
        <w:gridCol w:w="942"/>
        <w:gridCol w:w="946"/>
        <w:gridCol w:w="944"/>
        <w:gridCol w:w="943"/>
        <w:gridCol w:w="945"/>
        <w:gridCol w:w="942"/>
        <w:gridCol w:w="946"/>
        <w:gridCol w:w="944"/>
      </w:tblGrid>
      <w:tr>
        <w:trPr>
          <w:trHeight w:val="20" w:hRule="atLeast"/>
        </w:trPr>
        <w:tc>
          <w:tcPr>
            <w:tcW w:w="3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3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9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94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945"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94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946"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94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МВт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Гкал/ч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28,9</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698,7</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741,0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746,3</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719,8</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706,1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695,5</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/ч</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w:t>
            </w:r>
            <w:r>
              <w:rPr>
                <w:rFonts w:eastAsia="Times New Roman" w:cs="Times New Roman" w:ascii="Times New Roman" w:hAnsi="Times New Roman"/>
                <w:color w:val="000000"/>
                <w:sz w:val="20"/>
                <w:szCs w:val="20"/>
                <w:vertAlign w:val="superscript"/>
                <w:lang w:eastAsia="ru-RU"/>
              </w:rPr>
              <w:t>3</w:t>
            </w:r>
            <w:r>
              <w:rPr>
                <w:rFonts w:eastAsia="Times New Roman" w:cs="Times New Roman" w:ascii="Times New Roman" w:hAnsi="Times New Roman"/>
                <w:color w:val="000000"/>
                <w:sz w:val="20"/>
                <w:szCs w:val="20"/>
                <w:lang w:eastAsia="ru-RU"/>
              </w:rPr>
              <w:t>/сут</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422,7</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420,1</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499,5</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441,2</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416,9</w:t>
            </w:r>
          </w:p>
        </w:tc>
      </w:tr>
      <w:tr>
        <w:trPr>
          <w:trHeight w:val="20" w:hRule="atLeast"/>
        </w:trPr>
        <w:tc>
          <w:tcPr>
            <w:tcW w:w="338"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3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8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т/год</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94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bookmarkStart w:id="202" w:name="_Hlk189404409"/>
            <w:bookmarkEnd w:id="202"/>
          </w:p>
        </w:tc>
      </w:tr>
    </w:tbl>
    <w:p>
      <w:pPr>
        <w:pStyle w:val="A1"/>
        <w:spacing w:lineRule="auto" w:line="240" w:before="240" w:after="0"/>
        <w:contextualSpacing/>
        <w:jc w:val="end"/>
        <w:rPr/>
      </w:pPr>
      <w:r>
        <w:rPr>
          <w:rFonts w:eastAsia="Times New Roman"/>
          <w:i/>
          <w:iCs/>
        </w:rPr>
        <w:t>Таблица 54. Показатели эффективности производства, передачи и потребления ресурса</w:t>
      </w:r>
    </w:p>
    <w:tbl>
      <w:tblPr>
        <w:tblW w:w="14698"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08"/>
        <w:gridCol w:w="1870"/>
        <w:gridCol w:w="3474"/>
        <w:gridCol w:w="1257"/>
        <w:gridCol w:w="648"/>
        <w:gridCol w:w="651"/>
        <w:gridCol w:w="654"/>
        <w:gridCol w:w="652"/>
        <w:gridCol w:w="651"/>
        <w:gridCol w:w="651"/>
        <w:gridCol w:w="648"/>
        <w:gridCol w:w="651"/>
        <w:gridCol w:w="650"/>
        <w:gridCol w:w="651"/>
        <w:gridCol w:w="651"/>
        <w:gridCol w:w="627"/>
      </w:tblGrid>
      <w:tr>
        <w:trPr>
          <w:trHeight w:val="22" w:hRule="atLeast"/>
        </w:trPr>
        <w:tc>
          <w:tcPr>
            <w:tcW w:w="3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87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347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25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6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65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65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652"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65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5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64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65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65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5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5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2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2" w:hRule="atLeast"/>
        </w:trPr>
        <w:tc>
          <w:tcPr>
            <w:tcW w:w="308" w:type="dxa"/>
            <w:vMerge w:val="restart"/>
            <w:tcBorders>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870" w:type="dxa"/>
            <w:vMerge w:val="restart"/>
            <w:tcBorders>
              <w:start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2" w:hRule="atLeast"/>
        </w:trPr>
        <w:tc>
          <w:tcPr>
            <w:tcW w:w="308" w:type="dxa"/>
            <w:vMerge w:val="continue"/>
            <w:tcBorders>
              <w:start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start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11,7</w:t>
            </w:r>
          </w:p>
        </w:tc>
      </w:tr>
      <w:tr>
        <w:trPr>
          <w:trHeight w:val="22" w:hRule="atLeast"/>
        </w:trPr>
        <w:tc>
          <w:tcPr>
            <w:tcW w:w="3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8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топлива</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кг у. у./Гкал</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250,6</w:t>
            </w:r>
          </w:p>
        </w:tc>
      </w:tr>
      <w:tr>
        <w:trPr>
          <w:trHeight w:val="22" w:hRule="atLeast"/>
        </w:trPr>
        <w:tc>
          <w:tcPr>
            <w:tcW w:w="3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w:t>
            </w:r>
          </w:p>
        </w:tc>
      </w:tr>
      <w:tr>
        <w:trPr>
          <w:trHeight w:val="22" w:hRule="atLeast"/>
        </w:trPr>
        <w:tc>
          <w:tcPr>
            <w:tcW w:w="3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w:t>
            </w:r>
          </w:p>
        </w:tc>
      </w:tr>
      <w:tr>
        <w:trPr>
          <w:trHeight w:val="22" w:hRule="atLeast"/>
        </w:trPr>
        <w:tc>
          <w:tcPr>
            <w:tcW w:w="308"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87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r>
      <w:tr>
        <w:trPr>
          <w:trHeight w:val="22" w:hRule="atLeast"/>
        </w:trPr>
        <w:tc>
          <w:tcPr>
            <w:tcW w:w="30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w:t>
            </w:r>
          </w:p>
        </w:tc>
      </w:tr>
      <w:tr>
        <w:trPr>
          <w:trHeight w:val="22" w:hRule="atLeast"/>
        </w:trPr>
        <w:tc>
          <w:tcPr>
            <w:tcW w:w="30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w:t>
            </w:r>
          </w:p>
        </w:tc>
      </w:tr>
      <w:tr>
        <w:trPr>
          <w:trHeight w:val="22" w:hRule="atLeast"/>
        </w:trPr>
        <w:tc>
          <w:tcPr>
            <w:tcW w:w="308"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87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на собственные нужды</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2" w:hRule="atLeast"/>
        </w:trPr>
        <w:tc>
          <w:tcPr>
            <w:tcW w:w="30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Потери при транспортировке</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2" w:hRule="atLeast"/>
        </w:trPr>
        <w:tc>
          <w:tcPr>
            <w:tcW w:w="308"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870"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Удельный расход электроэнергии</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кВтч/м</w:t>
            </w:r>
            <w:r>
              <w:rPr>
                <w:rFonts w:eastAsia="Times New Roman" w:cs="Times New Roman" w:ascii="Times New Roman" w:hAnsi="Times New Roman"/>
                <w:color w:val="000000"/>
                <w:sz w:val="20"/>
                <w:szCs w:val="20"/>
                <w:vertAlign w:val="superscript"/>
                <w:lang w:eastAsia="ru-RU"/>
              </w:rPr>
              <w:t>3</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r>
      <w:tr>
        <w:trPr>
          <w:trHeight w:val="22" w:hRule="atLeast"/>
        </w:trPr>
        <w:tc>
          <w:tcPr>
            <w:tcW w:w="30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нужды предприятия</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r>
      <w:tr>
        <w:trPr>
          <w:trHeight w:val="22" w:hRule="atLeast"/>
        </w:trPr>
        <w:tc>
          <w:tcPr>
            <w:tcW w:w="308"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70"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47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Притоки в систему, не охваченные договорными отношениями</w:t>
            </w:r>
          </w:p>
        </w:tc>
        <w:tc>
          <w:tcPr>
            <w:tcW w:w="125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2"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4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5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p>
        </w:tc>
        <w:tc>
          <w:tcPr>
            <w:tcW w:w="627"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0,5</w:t>
            </w:r>
            <w:bookmarkStart w:id="203" w:name="_Hlk189404413"/>
            <w:bookmarkEnd w:id="203"/>
          </w:p>
        </w:tc>
      </w:tr>
    </w:tbl>
    <w:p>
      <w:pPr>
        <w:pStyle w:val="A1"/>
        <w:spacing w:lineRule="auto" w:line="240"/>
        <w:rPr/>
      </w:pPr>
      <w:r>
        <w:rPr/>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pPr>
      <w:r>
        <w:rPr>
          <w:rFonts w:eastAsia="Times New Roman"/>
          <w:i/>
          <w:iCs/>
        </w:rPr>
        <w:t>Таблица 55. Показатели надежности поставки ресурсов</w:t>
      </w:r>
    </w:p>
    <w:tbl>
      <w:tblPr>
        <w:tblW w:w="1466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294"/>
        <w:gridCol w:w="1654"/>
        <w:gridCol w:w="3314"/>
        <w:gridCol w:w="1018"/>
        <w:gridCol w:w="699"/>
        <w:gridCol w:w="699"/>
        <w:gridCol w:w="700"/>
        <w:gridCol w:w="703"/>
        <w:gridCol w:w="700"/>
        <w:gridCol w:w="699"/>
        <w:gridCol w:w="701"/>
        <w:gridCol w:w="700"/>
        <w:gridCol w:w="700"/>
        <w:gridCol w:w="698"/>
        <w:gridCol w:w="699"/>
        <w:gridCol w:w="678"/>
      </w:tblGrid>
      <w:tr>
        <w:trPr>
          <w:trHeight w:val="21" w:hRule="atLeast"/>
        </w:trPr>
        <w:tc>
          <w:tcPr>
            <w:tcW w:w="2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5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Вид коммунальных ресурсов</w:t>
            </w:r>
          </w:p>
        </w:tc>
        <w:tc>
          <w:tcPr>
            <w:tcW w:w="3314"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101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703"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01"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0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9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99"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78"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31,1</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70,0</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96,7</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46,5</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36,8</w:t>
            </w:r>
          </w:p>
        </w:tc>
      </w:tr>
      <w:tr>
        <w:trPr>
          <w:trHeight w:val="21" w:hRule="atLeast"/>
        </w:trPr>
        <w:tc>
          <w:tcPr>
            <w:tcW w:w="29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54"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Удельное количество аварий в расчете на протяженность сетей в год</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ед./км</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сетей</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r>
      <w:tr>
        <w:trPr>
          <w:trHeight w:val="21" w:hRule="atLeast"/>
        </w:trPr>
        <w:tc>
          <w:tcPr>
            <w:tcW w:w="29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54"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314"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Средний износ основного оборудования</w:t>
            </w:r>
          </w:p>
        </w:tc>
        <w:tc>
          <w:tcPr>
            <w:tcW w:w="101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3"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700"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p>
        </w:tc>
        <w:tc>
          <w:tcPr>
            <w:tcW w:w="678"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90,0</w:t>
            </w:r>
            <w:bookmarkStart w:id="204" w:name="_Hlk189404418"/>
            <w:bookmarkEnd w:id="204"/>
          </w:p>
        </w:tc>
      </w:tr>
    </w:tbl>
    <w:p>
      <w:pPr>
        <w:sectPr>
          <w:type w:val="nextPage"/>
          <w:pgSz w:orient="landscape" w:w="16838" w:h="11906"/>
          <w:pgMar w:left="1134" w:right="1134" w:gutter="0" w:header="0" w:top="993" w:footer="0" w:bottom="851"/>
          <w:pgNumType w:fmt="decimal"/>
          <w:formProt w:val="false"/>
          <w:textDirection w:val="lrTb"/>
          <w:docGrid w:type="default" w:linePitch="360" w:charSpace="4096"/>
        </w:sectPr>
      </w:pPr>
    </w:p>
    <w:p>
      <w:pPr>
        <w:pStyle w:val="13"/>
        <w:spacing w:lineRule="auto" w:line="240" w:before="0" w:after="0"/>
        <w:ind w:firstLine="567"/>
        <w:rPr/>
      </w:pPr>
      <w:bookmarkStart w:id="205" w:name="_Toc184026371"/>
      <w:r>
        <w:rPr>
          <w:sz w:val="24"/>
          <w:szCs w:val="24"/>
        </w:rPr>
        <w:t xml:space="preserve">Раздел 6. </w:t>
      </w:r>
      <w:bookmarkEnd w:id="205"/>
      <w:r>
        <w:rPr>
          <w:sz w:val="24"/>
          <w:szCs w:val="24"/>
        </w:rPr>
        <w:t>Перечень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pPr>
        <w:pStyle w:val="13"/>
        <w:spacing w:lineRule="auto" w:line="240" w:before="0" w:after="0"/>
        <w:ind w:firstLine="567"/>
        <w:jc w:val="start"/>
        <w:rPr>
          <w:sz w:val="24"/>
          <w:szCs w:val="24"/>
        </w:rPr>
      </w:pPr>
      <w:r>
        <w:rPr>
          <w:sz w:val="24"/>
          <w:szCs w:val="24"/>
        </w:rPr>
      </w:r>
    </w:p>
    <w:p>
      <w:pPr>
        <w:pStyle w:val="13"/>
        <w:spacing w:lineRule="auto" w:line="240" w:before="0" w:after="0"/>
        <w:ind w:firstLine="567"/>
        <w:jc w:val="start"/>
        <w:rPr>
          <w:sz w:val="24"/>
          <w:szCs w:val="24"/>
        </w:rPr>
      </w:pPr>
      <w:r>
        <w:rPr>
          <w:sz w:val="24"/>
          <w:szCs w:val="24"/>
        </w:rPr>
        <w:t>6.1 Перспективная схема электроснабжения муниципального образования</w:t>
      </w:r>
    </w:p>
    <w:p>
      <w:pPr>
        <w:pStyle w:val="A1"/>
        <w:spacing w:lineRule="auto" w:line="240"/>
        <w:rPr/>
      </w:pPr>
      <w:r>
        <w:rPr/>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pPr>
        <w:pStyle w:val="BodyTextIndent2"/>
        <w:spacing w:lineRule="auto" w:line="240" w:before="0" w:after="0"/>
        <w:ind w:firstLine="540" w:start="0"/>
        <w:jc w:val="both"/>
        <w:rPr/>
      </w:pPr>
      <w:r>
        <w:rPr/>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pPr>
        <w:pStyle w:val="BodyTextIndent2"/>
        <w:spacing w:lineRule="auto" w:line="240" w:before="0" w:after="0"/>
        <w:ind w:firstLine="539" w:start="0"/>
        <w:jc w:val="both"/>
        <w:rPr/>
      </w:pPr>
      <w:r>
        <w:rPr/>
        <w:t xml:space="preserve">Комплекс мероприятий по развитию системы электроснабжения муниципального образования, учитывает </w:t>
      </w:r>
      <w:r>
        <w:rPr>
          <w:bCs/>
        </w:rPr>
        <w:t xml:space="preserve">проекты по развитию электрических сетей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lang w:eastAsia="ru-RU"/>
        </w:rPr>
      </w:pPr>
      <w:r>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pPr>
        <w:pStyle w:val="A1"/>
        <w:spacing w:lineRule="auto" w:line="240"/>
        <w:jc w:val="end"/>
        <w:rPr/>
      </w:pPr>
      <w:r>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0"/>
        <w:gridCol w:w="2172"/>
        <w:gridCol w:w="1594"/>
        <w:gridCol w:w="2296"/>
        <w:gridCol w:w="987"/>
        <w:gridCol w:w="821"/>
        <w:gridCol w:w="1174"/>
      </w:tblGrid>
      <w:tr>
        <w:trPr>
          <w:tblHeader w:val="true"/>
          <w:trHeight w:val="450" w:hRule="atLeast"/>
        </w:trPr>
        <w:tc>
          <w:tcPr>
            <w:tcW w:w="3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206" w:name="_Hlk189404429"/>
            <w:bookmarkEnd w:id="206"/>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17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59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22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8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82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17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450" w:hRule="atLeast"/>
        </w:trPr>
        <w:tc>
          <w:tcPr>
            <w:tcW w:w="37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17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59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29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87"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21"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7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№132а мощностью 630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№130 мощностью 630</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№140 мощностью 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№137 мощностью 630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№135 мощностью 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№131 мощностью 250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ТП №141 мощностью 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ТП №134 мощностью 630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№141а мощностью 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№142а мощностью 2х400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10/0,4 кВ мощностью 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№146 мощностью 630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№144 мощностью 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№140 мощностью 400 кВА</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воздушных ЛЭП напряжением 10 кВ</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2024-2026</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кабельных ЛЭП напряжением 10 кВ</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электроснабжения новых абонентов</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электроснабжения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r>
        <w:trPr>
          <w:trHeight w:val="20" w:hRule="atLeast"/>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217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воздушных ЛЭП напряжением 0,4 кВ (линия уличного освещения)</w:t>
            </w:r>
          </w:p>
        </w:tc>
        <w:tc>
          <w:tcPr>
            <w:tcW w:w="15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Благоустройство территории МО</w:t>
            </w:r>
          </w:p>
        </w:tc>
        <w:tc>
          <w:tcPr>
            <w:tcW w:w="22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уличного освещения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2024-2026</w:t>
            </w:r>
          </w:p>
        </w:tc>
        <w:tc>
          <w:tcPr>
            <w:tcW w:w="8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7100</w:t>
            </w:r>
          </w:p>
        </w:tc>
        <w:tc>
          <w:tcPr>
            <w:tcW w:w="11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r>
    </w:tbl>
    <w:p>
      <w:pPr>
        <w:pStyle w:val="13"/>
        <w:spacing w:lineRule="auto" w:line="240" w:before="0" w:after="0"/>
        <w:ind w:firstLine="567"/>
        <w:jc w:val="start"/>
        <w:rPr>
          <w:sz w:val="24"/>
          <w:szCs w:val="24"/>
        </w:rPr>
      </w:pPr>
      <w:bookmarkStart w:id="207" w:name="_Toc184026372"/>
      <w:bookmarkStart w:id="208" w:name="_Hlk189404429_Копия_1"/>
      <w:bookmarkEnd w:id="208"/>
      <w:r>
        <w:rPr>
          <w:sz w:val="24"/>
          <w:szCs w:val="24"/>
        </w:rPr>
        <w:t>6.2. Перспективная схема теплоснабжения муниципального образования</w:t>
      </w:r>
      <w:bookmarkEnd w:id="207"/>
    </w:p>
    <w:p>
      <w:pPr>
        <w:pStyle w:val="A1"/>
        <w:spacing w:lineRule="auto" w:line="240"/>
        <w:rPr/>
      </w:pPr>
      <w:r>
        <w:rPr/>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pPr>
        <w:pStyle w:val="BodyTextIndent2"/>
        <w:spacing w:lineRule="auto" w:line="240" w:before="0" w:after="0"/>
        <w:ind w:firstLine="540" w:start="0"/>
        <w:jc w:val="both"/>
        <w:rPr/>
      </w:pPr>
      <w:r>
        <w:rPr/>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pPr>
        <w:pStyle w:val="BodyTextIndent2"/>
        <w:spacing w:lineRule="auto" w:line="240" w:before="0" w:after="0"/>
        <w:ind w:firstLine="539" w:start="0"/>
        <w:jc w:val="both"/>
        <w:rPr/>
      </w:pPr>
      <w:r>
        <w:rPr/>
        <w:t xml:space="preserve">Комплекс мероприятий по развитию системы теплоснабжения муниципального образования, учитывает </w:t>
      </w:r>
      <w:r>
        <w:rPr>
          <w:bCs/>
        </w:rPr>
        <w:t xml:space="preserve">проекты по развитию тепловых сетей и источников тепловой энергии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pPr>
      <w:r>
        <w:rPr/>
        <w:t>Предложения по строительству, реконструкции и модернизации объектов системы теплоснабжения приведены в таблице 57.</w:t>
      </w:r>
    </w:p>
    <w:p>
      <w:pPr>
        <w:pStyle w:val="A1"/>
        <w:spacing w:lineRule="auto" w:line="240"/>
        <w:jc w:val="end"/>
        <w:rPr/>
      </w:pPr>
      <w:r>
        <w:rPr>
          <w:rFonts w:eastAsia="Times New Roman"/>
          <w:i/>
          <w:iCs/>
        </w:rPr>
        <w:t>Таблица 57. Предложения по строительству, реконструкции и модернизации объектов системы теплоснабжения</w:t>
      </w:r>
    </w:p>
    <w:tbl>
      <w:tblPr>
        <w:tblW w:w="9344"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0"/>
        <w:gridCol w:w="2270"/>
        <w:gridCol w:w="1662"/>
        <w:gridCol w:w="1884"/>
        <w:gridCol w:w="984"/>
        <w:gridCol w:w="1021"/>
        <w:gridCol w:w="1152"/>
      </w:tblGrid>
      <w:tr>
        <w:trPr>
          <w:tblHeader w:val="true"/>
          <w:trHeight w:val="737" w:hRule="atLeast"/>
          <w:cantSplit w:val="true"/>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209" w:name="_Hlk189404440"/>
            <w:bookmarkEnd w:id="209"/>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2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1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20" w:hRule="atLeast"/>
          <w:cantSplit w:val="true"/>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2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1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2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Вывод котельной №2 гп. Талинка из эксплуатации с заменой на три блочно-модульные котельные, работающие на природном газе</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Вывод из эксплуатации низкоэффективных котельных</w:t>
            </w:r>
          </w:p>
        </w:tc>
        <w:tc>
          <w:tcPr>
            <w:tcW w:w="1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Повышение энергоэффективности деятельности организации</w:t>
            </w:r>
          </w:p>
        </w:tc>
        <w:tc>
          <w:tcPr>
            <w:tcW w:w="9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93600</w:t>
            </w:r>
          </w:p>
        </w:tc>
        <w:tc>
          <w:tcPr>
            <w:tcW w:w="11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27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котельной №1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 с заменой оборудования на более энергоэффективное</w:t>
            </w:r>
          </w:p>
        </w:tc>
        <w:tc>
          <w:tcPr>
            <w:tcW w:w="1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теплоснабжения потребителей</w:t>
            </w:r>
          </w:p>
        </w:tc>
        <w:tc>
          <w:tcPr>
            <w:tcW w:w="18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расхода топлива</w:t>
            </w:r>
          </w:p>
        </w:tc>
        <w:tc>
          <w:tcPr>
            <w:tcW w:w="9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21274,6</w:t>
            </w:r>
          </w:p>
        </w:tc>
        <w:tc>
          <w:tcPr>
            <w:tcW w:w="115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bl>
    <w:p>
      <w:pPr>
        <w:pStyle w:val="13"/>
        <w:spacing w:lineRule="auto" w:line="240" w:before="0" w:after="0"/>
        <w:ind w:firstLine="567"/>
        <w:jc w:val="start"/>
        <w:rPr>
          <w:sz w:val="24"/>
          <w:szCs w:val="24"/>
        </w:rPr>
      </w:pPr>
      <w:bookmarkStart w:id="210" w:name="_Toc184026373"/>
      <w:bookmarkStart w:id="211" w:name="_Hlk189404440_Копия_1"/>
      <w:bookmarkEnd w:id="211"/>
      <w:r>
        <w:rPr>
          <w:sz w:val="24"/>
          <w:szCs w:val="24"/>
        </w:rPr>
        <w:t>6.3. Перспективная схема водоснабжения муниципального образования</w:t>
      </w:r>
      <w:bookmarkEnd w:id="210"/>
    </w:p>
    <w:p>
      <w:pPr>
        <w:pStyle w:val="A1"/>
        <w:spacing w:lineRule="auto" w:line="240"/>
        <w:rPr/>
      </w:pPr>
      <w:r>
        <w:rPr/>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pPr>
        <w:pStyle w:val="BodyTextIndent2"/>
        <w:spacing w:lineRule="auto" w:line="240" w:before="0" w:after="0"/>
        <w:ind w:firstLine="540" w:start="0"/>
        <w:jc w:val="both"/>
        <w:rPr/>
      </w:pPr>
      <w:r>
        <w:rPr/>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pPr>
        <w:pStyle w:val="BodyTextIndent2"/>
        <w:spacing w:lineRule="auto" w:line="240" w:before="0" w:after="0"/>
        <w:ind w:firstLine="539" w:start="0"/>
        <w:jc w:val="both"/>
        <w:rPr/>
      </w:pPr>
      <w:r>
        <w:rPr/>
        <w:t xml:space="preserve">Комплекс мероприятий по развитию системы водоснабжения муниципального образования, учитывает </w:t>
      </w:r>
      <w:r>
        <w:rPr>
          <w:bCs/>
        </w:rPr>
        <w:t xml:space="preserve">проекты по развитию водопроводных сетей и источников водоснабжения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pPr>
      <w:r>
        <w:rPr/>
        <w:t>Предложения по строительству, реконструкции и модернизации объектов системы водоснабжения приведены в таблице 58.</w:t>
      </w:r>
    </w:p>
    <w:p>
      <w:pPr>
        <w:pStyle w:val="A1"/>
        <w:spacing w:lineRule="auto" w:line="240"/>
        <w:jc w:val="end"/>
        <w:rPr>
          <w:rFonts w:eastAsia="Times New Roman"/>
          <w:i/>
          <w:i/>
          <w:iCs/>
        </w:rPr>
      </w:pPr>
      <w:r>
        <w:rPr>
          <w:rFonts w:eastAsia="Times New Roman"/>
          <w:i/>
          <w:iCs/>
        </w:rPr>
      </w:r>
    </w:p>
    <w:p>
      <w:pPr>
        <w:pStyle w:val="A1"/>
        <w:spacing w:lineRule="auto" w:line="240"/>
        <w:jc w:val="end"/>
        <w:rPr/>
      </w:pPr>
      <w:r>
        <w:rPr>
          <w:rFonts w:eastAsia="Times New Roman"/>
          <w:i/>
          <w:iCs/>
        </w:rPr>
        <w:t>Таблица 58. Предложения по строительству, реконструкции и модернизации объектов системы водоснабжения</w:t>
      </w:r>
    </w:p>
    <w:tbl>
      <w:tblPr>
        <w:tblW w:w="9409"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66"/>
        <w:gridCol w:w="3456"/>
        <w:gridCol w:w="1346"/>
        <w:gridCol w:w="1327"/>
        <w:gridCol w:w="987"/>
        <w:gridCol w:w="939"/>
        <w:gridCol w:w="987"/>
      </w:tblGrid>
      <w:tr>
        <w:trPr>
          <w:tblHeader w:val="true"/>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водоподготовительной установки ВПУ №3 пгт. Талинка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производительностью 133 м3/ч</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качества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Повышение качества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9909</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поворота на поселок (Водозабор) до Распределительной камеры (ПГ-99), Промзона протяженностью 3400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46404,00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УТ25 до теплофикационной камеры УТ 9, 3 мкр. по ул.Афлитунова» протяженностью 354,7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4107,48</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жилого дома №24 до пожарного гидранта ПГ-66 1-го микрорайона г.п.Талинка. 1 этап протяженностью 284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2640,00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5</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жилого дома №24 до пожарного гидранта ПГ-66 1-го микрорайона г.п.Талинка. 2 этап. протяженностью 290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2696,00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6</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2 до теплофикационной камеры УТ4 Центральный мкр. протяженностью 188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1246,24</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7</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до теплофикационной камеры УТ31 Центральный мкр. протяженностью 165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1518,82</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Центральный мкр. до теплофикационной камеры УТ7 3-й мкр. протяженностью 268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2028,73</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1 проезд 3 мкр. протяженностью 200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2 проезд 3 мкр. протяженностью 200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3 проезд 3 мкр. протяженностью 200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4 проезд 3 мкр. протяженностью 200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5 проезд 3 мкр. протяженностью 200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14</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ПГ11 до ПГ18 г.п.Талинка протяженностью 260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15</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ПГ9 до ПГ11 г.п.Талинка протяженностью 210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2500,00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ПГ18 до ПГ16 г.п.Талинка протяженностью 181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2200,00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17</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УТ31 до УТ35 протяженностью 130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1500,00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18</w:t>
            </w:r>
          </w:p>
        </w:tc>
        <w:tc>
          <w:tcPr>
            <w:tcW w:w="345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УТ31 до ПГ43 протяженностью 131 м</w:t>
            </w:r>
          </w:p>
        </w:tc>
        <w:tc>
          <w:tcPr>
            <w:tcW w:w="134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надежности водоснабжения потребителей</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потерь воды</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9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1600,00</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bookmarkStart w:id="212" w:name="_Hlk189404452"/>
            <w:bookmarkEnd w:id="212"/>
          </w:p>
        </w:tc>
      </w:tr>
    </w:tbl>
    <w:p>
      <w:pPr>
        <w:pStyle w:val="13"/>
        <w:spacing w:lineRule="auto" w:line="240" w:before="0" w:after="0"/>
        <w:ind w:firstLine="567"/>
        <w:jc w:val="start"/>
        <w:rPr>
          <w:sz w:val="24"/>
          <w:szCs w:val="24"/>
        </w:rPr>
      </w:pPr>
      <w:bookmarkStart w:id="213" w:name="_Toc184026374"/>
      <w:r>
        <w:rPr>
          <w:sz w:val="24"/>
          <w:szCs w:val="24"/>
        </w:rPr>
        <w:t>6.4. Перспективная схема водоотведения муниципального образования</w:t>
      </w:r>
      <w:bookmarkEnd w:id="213"/>
    </w:p>
    <w:p>
      <w:pPr>
        <w:pStyle w:val="A1"/>
        <w:spacing w:lineRule="auto" w:line="240"/>
        <w:rPr/>
      </w:pPr>
      <w:r>
        <w:rPr/>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pPr>
        <w:pStyle w:val="BodyTextIndent2"/>
        <w:spacing w:lineRule="auto" w:line="240" w:before="0" w:after="0"/>
        <w:ind w:firstLine="540" w:start="0"/>
        <w:jc w:val="both"/>
        <w:rPr/>
      </w:pPr>
      <w:r>
        <w:rPr/>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pPr>
        <w:pStyle w:val="BodyTextIndent2"/>
        <w:spacing w:lineRule="auto" w:line="240" w:before="0" w:after="0"/>
        <w:ind w:firstLine="539" w:start="0"/>
        <w:jc w:val="both"/>
        <w:rPr/>
      </w:pPr>
      <w:r>
        <w:rPr/>
        <w:t xml:space="preserve">Комплекс мероприятий по развитию системы водоотведения муниципального образования, учитывает </w:t>
      </w:r>
      <w:r>
        <w:rPr>
          <w:bCs/>
        </w:rPr>
        <w:t xml:space="preserve">проекты по развитию канализационных сетей и очистных сооружений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i/>
          <w:i/>
          <w:iCs/>
        </w:rPr>
      </w:pPr>
      <w:r>
        <w:rPr/>
        <w:t>Предложения по строительству, реконструкции и модернизации объектов системы водоотведения приведены в таблице 59.</w:t>
      </w:r>
    </w:p>
    <w:p>
      <w:pPr>
        <w:pStyle w:val="A1"/>
        <w:spacing w:lineRule="auto" w:line="240"/>
        <w:jc w:val="end"/>
        <w:rPr/>
      </w:pPr>
      <w:r>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3"/>
        <w:gridCol w:w="2436"/>
        <w:gridCol w:w="1601"/>
        <w:gridCol w:w="1603"/>
        <w:gridCol w:w="987"/>
        <w:gridCol w:w="1167"/>
        <w:gridCol w:w="1143"/>
      </w:tblGrid>
      <w:tr>
        <w:trPr>
          <w:tblHeader w:val="true"/>
          <w:trHeight w:val="728"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214" w:name="_Hlk189404457"/>
            <w:bookmarkEnd w:id="214"/>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43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6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6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1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20"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43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1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43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Новые КОС пгт. Талинка производительностью 33600 м3/сут технологической зоны</w:t>
            </w:r>
          </w:p>
        </w:tc>
        <w:tc>
          <w:tcPr>
            <w:tcW w:w="16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Обеспечение качества очистки сточных вод, соответствующего установленным требованиям</w:t>
            </w:r>
          </w:p>
        </w:tc>
        <w:tc>
          <w:tcPr>
            <w:tcW w:w="16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Снижение воздействия на окружающую среду</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1230000</w:t>
            </w:r>
          </w:p>
        </w:tc>
        <w:tc>
          <w:tcPr>
            <w:tcW w:w="11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val="en-US" w:eastAsia="ru-RU"/>
              </w:rPr>
              <w:t>2</w:t>
            </w:r>
          </w:p>
        </w:tc>
        <w:tc>
          <w:tcPr>
            <w:tcW w:w="243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КНС-4 пгт. Талинка мощностью 2400 м3/сут технологической зоны ЦВО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6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водоотведения новых абонентов</w:t>
            </w:r>
          </w:p>
        </w:tc>
        <w:tc>
          <w:tcPr>
            <w:tcW w:w="16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водоотведения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24000</w:t>
            </w:r>
          </w:p>
        </w:tc>
        <w:tc>
          <w:tcPr>
            <w:tcW w:w="11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r>
        <w:trPr>
          <w:trHeight w:val="20"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val="en-US" w:eastAsia="ru-RU"/>
              </w:rPr>
            </w:pPr>
            <w:r>
              <w:rPr>
                <w:rFonts w:eastAsia="Times New Roman" w:cs="Times New Roman" w:ascii="Times New Roman" w:hAnsi="Times New Roman"/>
                <w:color w:val="000000"/>
                <w:sz w:val="20"/>
                <w:szCs w:val="20"/>
                <w:lang w:val="en-US" w:eastAsia="ru-RU"/>
              </w:rPr>
              <w:t>3</w:t>
            </w:r>
          </w:p>
        </w:tc>
        <w:tc>
          <w:tcPr>
            <w:tcW w:w="243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КНС-5 пгт. Талинка мощностью 2400 м3/сут технологической зоны ЦВО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16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Организация водоотведения новых абонентов</w:t>
            </w:r>
          </w:p>
        </w:tc>
        <w:tc>
          <w:tcPr>
            <w:tcW w:w="160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Подключение потребителей к системе водоотведения</w:t>
            </w:r>
          </w:p>
        </w:tc>
        <w:tc>
          <w:tcPr>
            <w:tcW w:w="9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1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24000</w:t>
            </w:r>
          </w:p>
        </w:tc>
        <w:tc>
          <w:tcPr>
            <w:tcW w:w="11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r>
    </w:tbl>
    <w:p>
      <w:pPr>
        <w:pStyle w:val="13"/>
        <w:spacing w:lineRule="auto" w:line="240" w:before="0" w:after="0"/>
        <w:ind w:firstLine="567"/>
        <w:jc w:val="start"/>
        <w:rPr>
          <w:sz w:val="24"/>
          <w:szCs w:val="24"/>
        </w:rPr>
      </w:pPr>
      <w:r>
        <w:rPr>
          <w:sz w:val="24"/>
          <w:szCs w:val="24"/>
        </w:rPr>
      </w:r>
      <w:bookmarkStart w:id="215" w:name="_Hlk189404457_Копия_1"/>
      <w:bookmarkStart w:id="216" w:name="_Hlk189404457_Копия_1"/>
      <w:bookmarkEnd w:id="216"/>
    </w:p>
    <w:p>
      <w:pPr>
        <w:pStyle w:val="13"/>
        <w:spacing w:lineRule="auto" w:line="240" w:before="0" w:after="0"/>
        <w:ind w:firstLine="567"/>
        <w:jc w:val="start"/>
        <w:rPr>
          <w:sz w:val="24"/>
          <w:szCs w:val="24"/>
        </w:rPr>
      </w:pPr>
      <w:r>
        <w:rPr>
          <w:sz w:val="24"/>
          <w:szCs w:val="24"/>
        </w:rPr>
        <w:t>6.5. Перспективная схема обращения с твердыми коммунальными отходами муниципального образования</w:t>
      </w:r>
    </w:p>
    <w:p>
      <w:pPr>
        <w:pStyle w:val="A1"/>
        <w:spacing w:lineRule="auto" w:line="240"/>
        <w:rPr/>
      </w:pPr>
      <w:r>
        <w:rPr/>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pPr>
        <w:pStyle w:val="BodyTextIndent2"/>
        <w:spacing w:lineRule="auto" w:line="240" w:before="0" w:after="0"/>
        <w:ind w:firstLine="540" w:start="0"/>
        <w:jc w:val="both"/>
        <w:rPr/>
      </w:pPr>
      <w:r>
        <w:rPr/>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pPr>
        <w:pStyle w:val="BodyTextIndent2"/>
        <w:spacing w:lineRule="auto" w:line="240" w:before="0" w:after="0"/>
        <w:ind w:firstLine="539" w:start="0"/>
        <w:jc w:val="both"/>
        <w:rPr/>
      </w:pPr>
      <w:r>
        <w:rPr/>
        <w:t xml:space="preserve">Комплекс мероприятий по развитию системы обращения с твердыми коммунальными отходами муниципального образования, учитывает </w:t>
      </w:r>
      <w:r>
        <w:rPr>
          <w:bCs/>
        </w:rPr>
        <w:t xml:space="preserve">проекты по развитию мест сбора и захоронения отходов на территории </w:t>
      </w:r>
      <w:r>
        <w:rPr/>
        <w:t>муниципального образования</w:t>
      </w:r>
      <w:r>
        <w:rPr>
          <w:bCs/>
        </w:rPr>
        <w:t xml:space="preserve"> в соответствии с его </w:t>
      </w:r>
      <w:r>
        <w:rPr/>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в течение периода действия Программы.</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pPr>
        <w:pStyle w:val="Normal"/>
        <w:tabs>
          <w:tab w:val="clear" w:pos="708"/>
          <w:tab w:val="left" w:pos="851"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Стоимость мероприятий учитывает проектно-изыскательские работы, без учета налога на добавленную стоимость.</w:t>
      </w:r>
    </w:p>
    <w:p>
      <w:pPr>
        <w:pStyle w:val="A1"/>
        <w:spacing w:lineRule="auto" w:line="240"/>
        <w:rPr>
          <w:rFonts w:eastAsia="Times New Roman"/>
          <w:i/>
          <w:i/>
          <w:iCs/>
        </w:rPr>
      </w:pPr>
      <w:r>
        <w:rPr/>
        <w:t>Предложения по строительству и расширению (рекультивации) системы обращения с отходами приведены в таблице 60.</w:t>
      </w:r>
    </w:p>
    <w:p>
      <w:pPr>
        <w:pStyle w:val="Normal"/>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r>
      <w:r>
        <w:br w:type="page"/>
      </w:r>
    </w:p>
    <w:p>
      <w:pPr>
        <w:pStyle w:val="A1"/>
        <w:spacing w:lineRule="auto" w:line="240" w:before="0" w:after="0"/>
        <w:contextualSpacing/>
        <w:jc w:val="end"/>
        <w:rPr/>
      </w:pPr>
      <w:r>
        <w:rPr>
          <w:rFonts w:eastAsia="Times New Roman"/>
          <w:i/>
          <w:iCs/>
        </w:rPr>
        <w:t>Таблица 60. Предложения по строительству и расширению (рекультивации) системы обращения с отходами</w:t>
      </w:r>
    </w:p>
    <w:tbl>
      <w:tblPr>
        <w:tblW w:w="9336"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373"/>
        <w:gridCol w:w="2740"/>
        <w:gridCol w:w="1357"/>
        <w:gridCol w:w="1605"/>
        <w:gridCol w:w="984"/>
        <w:gridCol w:w="1041"/>
        <w:gridCol w:w="1235"/>
      </w:tblGrid>
      <w:tr>
        <w:trPr>
          <w:tblHeader w:val="true"/>
          <w:trHeight w:val="728"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bookmarkStart w:id="217" w:name="_Hlk189404462"/>
            <w:bookmarkEnd w:id="217"/>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7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13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Цель</w:t>
            </w:r>
          </w:p>
        </w:tc>
        <w:tc>
          <w:tcPr>
            <w:tcW w:w="1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Ожидаемый эффект</w:t>
            </w:r>
          </w:p>
        </w:tc>
        <w:tc>
          <w:tcPr>
            <w:tcW w:w="9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0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2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r>
      <w:tr>
        <w:trPr>
          <w:tblHeader w:val="true"/>
          <w:trHeight w:val="20"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27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3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2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20" w:hRule="atLeast"/>
          <w:cantSplit w:val="true"/>
        </w:trPr>
        <w:tc>
          <w:tcPr>
            <w:tcW w:w="37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74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Отсутствует</w:t>
            </w:r>
          </w:p>
        </w:tc>
        <w:tc>
          <w:tcPr>
            <w:tcW w:w="13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0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04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2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bl>
    <w:p>
      <w:pPr>
        <w:pStyle w:val="13"/>
        <w:spacing w:lineRule="auto" w:line="240" w:before="0" w:after="0"/>
        <w:ind w:firstLine="567"/>
        <w:jc w:val="start"/>
        <w:rPr>
          <w:sz w:val="24"/>
          <w:szCs w:val="24"/>
        </w:rPr>
      </w:pPr>
      <w:r>
        <w:rPr>
          <w:sz w:val="24"/>
          <w:szCs w:val="24"/>
        </w:rPr>
      </w:r>
      <w:bookmarkStart w:id="218" w:name="_Hlk189404462_Копия_1"/>
      <w:bookmarkStart w:id="219" w:name="_Hlk189404462_Копия_1"/>
      <w:bookmarkEnd w:id="219"/>
    </w:p>
    <w:p>
      <w:pPr>
        <w:pStyle w:val="13"/>
        <w:spacing w:lineRule="auto" w:line="240" w:before="0" w:after="0"/>
        <w:ind w:firstLine="567"/>
        <w:jc w:val="start"/>
        <w:rPr>
          <w:sz w:val="24"/>
          <w:szCs w:val="24"/>
        </w:rPr>
      </w:pPr>
      <w:r>
        <w:rPr>
          <w:sz w:val="24"/>
          <w:szCs w:val="24"/>
        </w:rPr>
        <w:t>6.6. Общая программа проектов</w:t>
      </w:r>
    </w:p>
    <w:p>
      <w:pPr>
        <w:pStyle w:val="A1"/>
        <w:spacing w:lineRule="auto" w:line="240"/>
        <w:rPr/>
      </w:pPr>
      <w:r>
        <w:rPr/>
        <w:t>Общая программа проектов развития муниципального образования приведена в таблице 61.</w:t>
      </w:r>
    </w:p>
    <w:p>
      <w:pPr>
        <w:pStyle w:val="A1"/>
        <w:spacing w:lineRule="auto" w:line="240"/>
        <w:jc w:val="end"/>
        <w:rPr>
          <w:i/>
          <w:i/>
          <w:iCs/>
        </w:rPr>
      </w:pPr>
      <w:r>
        <w:rPr>
          <w:i/>
          <w:iCs/>
        </w:rPr>
      </w:r>
    </w:p>
    <w:p>
      <w:pPr>
        <w:pStyle w:val="A1"/>
        <w:spacing w:lineRule="auto" w:line="240"/>
        <w:jc w:val="end"/>
        <w:rPr>
          <w:i/>
          <w:i/>
          <w:iCs/>
        </w:rPr>
      </w:pPr>
      <w:r>
        <w:rPr>
          <w:i/>
          <w:iCs/>
        </w:rPr>
        <w:t>Таблица 61. Общая программа проектов</w:t>
      </w:r>
    </w:p>
    <w:tbl>
      <w:tblPr>
        <w:tblW w:w="9391" w:type="dxa"/>
        <w:jc w:val="start"/>
        <w:tblInd w:w="0" w:type="dxa"/>
        <w:tblLayout w:type="fixed"/>
        <w:tblCellMar>
          <w:top w:w="0" w:type="dxa"/>
          <w:start w:w="10" w:type="dxa"/>
          <w:bottom w:w="0" w:type="dxa"/>
          <w:end w:w="10" w:type="dxa"/>
        </w:tblCellMar>
        <w:tblLook w:val="04a0" w:noHBand="0" w:noVBand="1" w:firstColumn="1" w:lastRow="0" w:lastColumn="0" w:firstRow="1"/>
      </w:tblPr>
      <w:tblGrid>
        <w:gridCol w:w="413"/>
        <w:gridCol w:w="5058"/>
        <w:gridCol w:w="993"/>
        <w:gridCol w:w="1446"/>
        <w:gridCol w:w="1450"/>
        <w:gridCol w:w="30"/>
      </w:tblGrid>
      <w:tr>
        <w:trPr>
          <w:tblHeader w:val="true"/>
          <w:trHeight w:val="450" w:hRule="atLeast"/>
          <w:cantSplit w:val="true"/>
        </w:trPr>
        <w:tc>
          <w:tcPr>
            <w:tcW w:w="413"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5058"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Мероприятие</w:t>
            </w:r>
          </w:p>
        </w:tc>
        <w:tc>
          <w:tcPr>
            <w:tcW w:w="993"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Сроки реализации</w:t>
            </w:r>
          </w:p>
        </w:tc>
        <w:tc>
          <w:tcPr>
            <w:tcW w:w="1446"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w:t>
            </w:r>
          </w:p>
        </w:tc>
        <w:tc>
          <w:tcPr>
            <w:tcW w:w="1450"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Источник финансирования</w:t>
            </w:r>
          </w:p>
        </w:tc>
        <w:tc>
          <w:tcPr>
            <w:tcW w:w="30" w:type="dxa"/>
            <w:tcBorders/>
          </w:tcPr>
          <w:p>
            <w:pPr>
              <w:pStyle w:val="Normal"/>
              <w:spacing w:before="0" w:after="160"/>
              <w:rPr/>
            </w:pPr>
            <w:r>
              <w:rPr/>
            </w:r>
          </w:p>
        </w:tc>
      </w:tr>
      <w:tr>
        <w:trPr>
          <w:tblHeader w:val="true"/>
          <w:trHeight w:val="20" w:hRule="atLeast"/>
          <w:cantSplit w:val="true"/>
        </w:trPr>
        <w:tc>
          <w:tcPr>
            <w:tcW w:w="413" w:type="dxa"/>
            <w:vMerge w:val="continue"/>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5058" w:type="dxa"/>
            <w:vMerge w:val="continue"/>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993" w:type="dxa"/>
            <w:vMerge w:val="continue"/>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46" w:type="dxa"/>
            <w:vMerge w:val="continue"/>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450" w:type="dxa"/>
            <w:vMerge w:val="continue"/>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тыс. руб.</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№132а мощностью 630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№130 мощностью 630</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№140 мощностью 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№137 мощностью 630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№135 мощностью 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№131 мощностью 250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ТП №141 мощностью 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ТП №134 мощностью 630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№141а мощностью 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№142а мощностью 2х400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10/0,4 кВ мощностью 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№146 мощностью 630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№144 мощностью 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КТП №140 мощностью 400 кВА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воздушных ЛЭП напряжением 10 кВ</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кабельных ЛЭП напряжением 10 кВ</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воздушных ЛЭП напряжением 0,4 кВ (линия уличного освещения)</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Вывод котельной №2 гп. Талинка из эксплуатации с заменой на три блочно-модульные котельные, работающие на природном газе</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93600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котельной №1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гп. Талинка с заменой оборудования на более энергоэффективное</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21274,6</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водоподготовительной установки ВПУ №3 пгт. Талинка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производительностью 133 м3/ч</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9909</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поворота на поселок (Водозабор) до Распределительной камеры (ПГ-99), Промзона протяженностью 3400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46404,00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УТ25 до теплофикационной камеры УТ 9, 3 мкр. по ул.Афлитунова» протяженностью 354,7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4107,48</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жилого дома №24 до пожарного гидранта ПГ-66 1-го микрорайона г.п.Талинка. 1 этап протяженностью 284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2640,00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жилого дома №24 до пожарного гидранта ПГ-66 1-го микрорайона г.п.Талинка. 2 этап. протяженностью 290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2696,00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2 до теплофикационной камеры УТ4 Центральный мкр. протяженностью 188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1246,24</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до теплофикационной камеры УТ31 Центральный мкр. протяженностью 165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1518,82</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Центральный мкр. до теплофикационной камеры УТ7 3-й мкр. протяженностью 268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2028,73</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1 проезд 3 мкр. протяженностью 200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2 проезд 3 мкр. протяженностью 200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3 проезд 3 мкр. протяженностью 200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4 проезд 3 мкр. протяженностью 200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на 5 проезд 3 мкр. протяженностью 200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819,96</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ПГ11 до ПГ18 г.п.Талинка протяженностью 260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ПГ9 до ПГ11 г.п.Талинка протяженностью 210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2500,00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ПГ18 до ПГ16 г.п.Талинка протяженностью 181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2200,00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УТ31 до УТ35 протяженностью 130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505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 от УТ31 до ПГ43 протяженностью 131 м</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Новые КОС пгт. Талинка производительностью 33600 м3/сут технологической зоны</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1230000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КНС-4 пгт. Талинка мощностью 2400 м3/сут технологической зоны ЦВО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0" w:hRule="atLeast"/>
          <w:cantSplit w:val="true"/>
        </w:trPr>
        <w:tc>
          <w:tcPr>
            <w:tcW w:w="413" w:type="dxa"/>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505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Строительство КНС-5 пгт. Талинка мощностью 2400 м3/сут технологической зоны ЦВО </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пгт. Талинка</w:t>
            </w:r>
          </w:p>
        </w:tc>
        <w:tc>
          <w:tcPr>
            <w:tcW w:w="99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1446"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24000</w:t>
            </w:r>
          </w:p>
        </w:tc>
        <w:tc>
          <w:tcPr>
            <w:tcW w:w="145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30" w:type="dxa"/>
            <w:tcBorders/>
            <w:shd w:color="auto"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13"/>
        <w:spacing w:lineRule="auto" w:line="240" w:before="0" w:after="0"/>
        <w:ind w:firstLine="567"/>
        <w:jc w:val="start"/>
        <w:rPr>
          <w:sz w:val="24"/>
        </w:rPr>
      </w:pPr>
      <w:bookmarkStart w:id="220" w:name="_Toc184026377"/>
      <w:r>
        <w:rPr>
          <w:sz w:val="24"/>
        </w:rPr>
        <w:t>6.7. Финансовые потребности для реализации программы</w:t>
      </w:r>
      <w:bookmarkEnd w:id="220"/>
    </w:p>
    <w:p>
      <w:pPr>
        <w:pStyle w:val="A1"/>
        <w:spacing w:lineRule="auto" w:line="240"/>
        <w:rPr/>
      </w:pPr>
      <w:r>
        <w:rPr/>
        <w:t>Финансовые потребности для реализации программы указаны в таблице 62.</w:t>
      </w:r>
    </w:p>
    <w:p>
      <w:pPr>
        <w:pStyle w:val="A1"/>
        <w:spacing w:lineRule="auto" w:line="240"/>
        <w:rPr/>
      </w:pPr>
      <w:r>
        <w:rPr/>
      </w:r>
    </w:p>
    <w:p>
      <w:pPr>
        <w:pStyle w:val="A1"/>
        <w:spacing w:lineRule="auto" w:line="240"/>
        <w:jc w:val="center"/>
        <w:rPr>
          <w:i/>
          <w:i/>
          <w:iCs/>
        </w:rPr>
      </w:pPr>
      <w:r>
        <w:rPr>
          <w:i/>
          <w:iCs/>
        </w:rPr>
      </w:r>
    </w:p>
    <w:p>
      <w:pPr>
        <w:pStyle w:val="Normal"/>
        <w:spacing w:lineRule="auto" w:line="240"/>
        <w:ind w:firstLine="708"/>
        <w:rPr>
          <w:rFonts w:ascii="Times New Roman" w:hAnsi="Times New Roman" w:eastAsia="Calibri" w:cs="Times New Roman"/>
          <w:i/>
          <w:i/>
          <w:iCs/>
          <w:sz w:val="24"/>
          <w:szCs w:val="24"/>
        </w:rPr>
      </w:pPr>
      <w:r>
        <w:rPr>
          <w:rFonts w:eastAsia="Calibri" w:cs="Times New Roman" w:ascii="Times New Roman" w:hAnsi="Times New Roman"/>
          <w:i/>
          <w:iCs/>
          <w:sz w:val="24"/>
          <w:szCs w:val="24"/>
        </w:rPr>
      </w:r>
    </w:p>
    <w:p>
      <w:pPr>
        <w:sectPr>
          <w:type w:val="nextPage"/>
          <w:pgSz w:w="11906" w:h="16838"/>
          <w:pgMar w:left="1701" w:right="850" w:gutter="0" w:header="0" w:top="1134" w:footer="0" w:bottom="1134"/>
          <w:pgNumType w:fmt="decimal"/>
          <w:formProt w:val="false"/>
          <w:textDirection w:val="lrTb"/>
          <w:docGrid w:type="default" w:linePitch="360" w:charSpace="4096"/>
        </w:sectPr>
        <w:pStyle w:val="Normal"/>
        <w:tabs>
          <w:tab w:val="clear" w:pos="708"/>
          <w:tab w:val="left" w:pos="698" w:leader="none"/>
        </w:tabs>
        <w:spacing w:lineRule="auto" w:line="240"/>
        <w:rPr/>
      </w:pPr>
      <w:r>
        <w:rPr/>
        <w:tab/>
      </w:r>
    </w:p>
    <w:p>
      <w:pPr>
        <w:pStyle w:val="A1"/>
        <w:spacing w:lineRule="auto" w:line="240"/>
        <w:jc w:val="end"/>
        <w:rPr>
          <w:i/>
          <w:i/>
          <w:iCs/>
        </w:rPr>
      </w:pPr>
      <w:r>
        <w:rPr>
          <w:i/>
          <w:iCs/>
        </w:rPr>
        <w:t>Таблица 62. Финансовые потребности для реализации программы</w:t>
      </w:r>
    </w:p>
    <w:tbl>
      <w:tblPr>
        <w:tblW w:w="14667" w:type="dxa"/>
        <w:jc w:val="start"/>
        <w:tblInd w:w="0" w:type="dxa"/>
        <w:tblLayout w:type="fixed"/>
        <w:tblCellMar>
          <w:top w:w="0" w:type="dxa"/>
          <w:start w:w="10" w:type="dxa"/>
          <w:bottom w:w="0" w:type="dxa"/>
          <w:end w:w="10" w:type="dxa"/>
        </w:tblCellMar>
        <w:tblLook w:val="04a0" w:noHBand="0" w:noVBand="1" w:firstColumn="1" w:lastRow="0" w:lastColumn="0" w:firstRow="1"/>
      </w:tblPr>
      <w:tblGrid>
        <w:gridCol w:w="343"/>
        <w:gridCol w:w="1320"/>
        <w:gridCol w:w="4230"/>
        <w:gridCol w:w="868"/>
        <w:gridCol w:w="804"/>
        <w:gridCol w:w="868"/>
        <w:gridCol w:w="870"/>
        <w:gridCol w:w="770"/>
        <w:gridCol w:w="764"/>
        <w:gridCol w:w="770"/>
        <w:gridCol w:w="764"/>
        <w:gridCol w:w="763"/>
        <w:gridCol w:w="761"/>
        <w:gridCol w:w="764"/>
        <w:gridCol w:w="8"/>
      </w:tblGrid>
      <w:tr>
        <w:trPr>
          <w:trHeight w:val="18" w:hRule="atLeast"/>
        </w:trPr>
        <w:tc>
          <w:tcPr>
            <w:tcW w:w="343"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320"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Область проектов</w:t>
            </w:r>
          </w:p>
        </w:tc>
        <w:tc>
          <w:tcPr>
            <w:tcW w:w="4230" w:type="dxa"/>
            <w:vMerge w:val="restart"/>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Показатель</w:t>
            </w:r>
          </w:p>
        </w:tc>
        <w:tc>
          <w:tcPr>
            <w:tcW w:w="8774" w:type="dxa"/>
            <w:gridSpan w:val="12"/>
            <w:tcBorders>
              <w:top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Объём финансирования, тыс. руб.</w:t>
            </w:r>
          </w:p>
        </w:tc>
      </w:tr>
      <w:tr>
        <w:trPr>
          <w:trHeight w:val="18" w:hRule="atLeast"/>
        </w:trPr>
        <w:tc>
          <w:tcPr>
            <w:tcW w:w="343"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c>
          <w:tcPr>
            <w:tcW w:w="8" w:type="dxa"/>
            <w:tcBorders/>
          </w:tcPr>
          <w:p>
            <w:pPr>
              <w:pStyle w:val="Normal"/>
              <w:spacing w:before="0" w:after="160"/>
              <w:rPr/>
            </w:pPr>
            <w:r>
              <w:rPr/>
            </w:r>
          </w:p>
        </w:tc>
      </w:tr>
      <w:tr>
        <w:trPr>
          <w:trHeight w:val="18" w:hRule="atLeast"/>
        </w:trPr>
        <w:tc>
          <w:tcPr>
            <w:tcW w:w="343"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320"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93600,0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21274,6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100594,6</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93600,0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21274,6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100594,6</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320"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55847,5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8893,6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30902,8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55847,5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8893,6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30902,8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55847,5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8893,6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30902,8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320"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1278000,0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1278000,0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320"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24100,00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3000,00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24100,00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320"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2000,00</w:t>
            </w:r>
          </w:p>
        </w:tc>
        <w:tc>
          <w:tcPr>
            <w:tcW w:w="80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68"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7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3"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1"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764"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0,00</w:t>
            </w:r>
          </w:p>
        </w:tc>
        <w:tc>
          <w:tcPr>
            <w:tcW w:w="8" w:type="dxa"/>
            <w:tcBorders/>
          </w:tcPr>
          <w:p>
            <w:pPr>
              <w:pStyle w:val="Normal"/>
              <w:spacing w:before="0" w:after="160"/>
              <w:rPr/>
            </w:pPr>
            <w:r>
              <w:rPr/>
            </w:r>
          </w:p>
        </w:tc>
      </w:tr>
      <w:tr>
        <w:trPr>
          <w:trHeight w:val="18" w:hRule="atLeast"/>
        </w:trPr>
        <w:tc>
          <w:tcPr>
            <w:tcW w:w="343"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1320"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Сбор и утилизация твердых коммунальных отходов</w:t>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w:t>
            </w:r>
          </w:p>
        </w:tc>
        <w:tc>
          <w:tcPr>
            <w:tcW w:w="1320" w:type="dxa"/>
            <w:vMerge w:val="restart"/>
            <w:tcBorders>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Совокупные финансовые потребности</w:t>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Всего капитальные затраты, в том числе:</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154447,5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33168,2</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44809,0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1413997,4</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Федеральный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Региональный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Местный бюджет</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149447,5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30168,2</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20709,0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1409497,4</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r>
        <w:trPr>
          <w:trHeight w:val="18" w:hRule="atLeast"/>
        </w:trPr>
        <w:tc>
          <w:tcPr>
            <w:tcW w:w="343"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20" w:type="dxa"/>
            <w:vMerge w:val="continue"/>
            <w:tcBorders>
              <w:start w:val="single" w:sz="8" w:space="0" w:color="000000"/>
              <w:bottom w:val="single" w:sz="8" w:space="0" w:color="000000"/>
              <w:end w:val="single" w:sz="8"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4230" w:type="dxa"/>
            <w:tcBorders>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Собственные средства РСО</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60847,5</w:t>
            </w:r>
          </w:p>
        </w:tc>
        <w:tc>
          <w:tcPr>
            <w:tcW w:w="80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11893,6</w:t>
            </w:r>
          </w:p>
        </w:tc>
        <w:tc>
          <w:tcPr>
            <w:tcW w:w="868"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44809,0</w:t>
            </w:r>
          </w:p>
        </w:tc>
        <w:tc>
          <w:tcPr>
            <w:tcW w:w="8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35402,8</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70"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3"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1"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764" w:type="dxa"/>
            <w:tcBorders>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cs="Times New Roman" w:ascii="Times New Roman" w:hAnsi="Times New Roman"/>
                <w:color w:val="000000"/>
                <w:sz w:val="20"/>
                <w:szCs w:val="20"/>
              </w:rPr>
              <w:t>0,0</w:t>
            </w:r>
          </w:p>
        </w:tc>
        <w:tc>
          <w:tcPr>
            <w:tcW w:w="8" w:type="dxa"/>
            <w:tcBorders/>
          </w:tcPr>
          <w:p>
            <w:pPr>
              <w:pStyle w:val="Normal"/>
              <w:spacing w:before="0" w:after="160"/>
              <w:rPr/>
            </w:pPr>
            <w:r>
              <w:rPr/>
            </w:r>
          </w:p>
        </w:tc>
      </w:tr>
    </w:tbl>
    <w:p>
      <w:pPr>
        <w:sectPr>
          <w:type w:val="nextPage"/>
          <w:pgSz w:orient="landscape" w:w="16838" w:h="11906"/>
          <w:pgMar w:left="1134" w:right="1134" w:gutter="0" w:header="0" w:top="1135" w:footer="0" w:bottom="851"/>
          <w:pgNumType w:fmt="decimal"/>
          <w:formProt w:val="false"/>
          <w:textDirection w:val="lrTb"/>
          <w:docGrid w:type="default" w:linePitch="360" w:charSpace="4096"/>
        </w:sectPr>
      </w:pPr>
    </w:p>
    <w:p>
      <w:pPr>
        <w:pStyle w:val="13"/>
        <w:spacing w:lineRule="auto" w:line="240"/>
        <w:ind w:firstLine="567"/>
        <w:rPr>
          <w:sz w:val="24"/>
        </w:rPr>
      </w:pPr>
      <w:bookmarkStart w:id="221" w:name="_Toc184026378"/>
      <w:r>
        <w:rPr>
          <w:sz w:val="24"/>
        </w:rPr>
        <w:t xml:space="preserve">Раздел 7. </w:t>
      </w:r>
      <w:bookmarkEnd w:id="221"/>
      <w:r>
        <w:rPr>
          <w:sz w:val="24"/>
        </w:rPr>
        <w:t>Предложения по организации реализации инвестиционных проектов</w:t>
      </w:r>
    </w:p>
    <w:p>
      <w:pPr>
        <w:pStyle w:val="A1"/>
        <w:spacing w:lineRule="auto" w:line="240"/>
        <w:rPr/>
      </w:pPr>
      <w:r>
        <w:rPr/>
        <w:t>Варианты организации реализации проектов указаны в таблице 63.</w:t>
      </w:r>
    </w:p>
    <w:p>
      <w:pPr>
        <w:pStyle w:val="A1"/>
        <w:spacing w:lineRule="auto" w:line="240"/>
        <w:jc w:val="end"/>
        <w:rPr>
          <w:i/>
          <w:i/>
          <w:iCs/>
        </w:rPr>
      </w:pPr>
      <w:r>
        <w:rPr>
          <w:i/>
          <w:iCs/>
        </w:rPr>
        <w:t>Таблица 63. Варианты организации реализации проектов</w:t>
      </w:r>
    </w:p>
    <w:tbl>
      <w:tblPr>
        <w:tblW w:w="9453"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31"/>
        <w:gridCol w:w="1631"/>
        <w:gridCol w:w="1699"/>
        <w:gridCol w:w="3065"/>
        <w:gridCol w:w="2596"/>
        <w:gridCol w:w="30"/>
      </w:tblGrid>
      <w:tr>
        <w:trPr>
          <w:tblHeader w:val="true"/>
          <w:trHeight w:val="450" w:hRule="atLeast"/>
          <w:cantSplit w:val="true"/>
        </w:trPr>
        <w:tc>
          <w:tcPr>
            <w:tcW w:w="43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163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Область проектов</w:t>
            </w:r>
          </w:p>
        </w:tc>
        <w:tc>
          <w:tcPr>
            <w:tcW w:w="169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Группа проектов</w:t>
            </w:r>
          </w:p>
        </w:tc>
        <w:tc>
          <w:tcPr>
            <w:tcW w:w="306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Вариант организации</w:t>
            </w:r>
          </w:p>
        </w:tc>
        <w:tc>
          <w:tcPr>
            <w:tcW w:w="25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Обоснование</w:t>
            </w:r>
          </w:p>
        </w:tc>
        <w:tc>
          <w:tcPr>
            <w:tcW w:w="30" w:type="dxa"/>
            <w:tcBorders/>
          </w:tcPr>
          <w:p>
            <w:pPr>
              <w:pStyle w:val="Normal"/>
              <w:spacing w:before="0" w:after="160"/>
              <w:rPr/>
            </w:pPr>
            <w:r>
              <w:rPr/>
            </w:r>
          </w:p>
        </w:tc>
      </w:tr>
      <w:tr>
        <w:trPr>
          <w:tblHeader w:val="true"/>
          <w:trHeight w:val="19" w:hRule="atLeast"/>
          <w:cantSplit w:val="true"/>
        </w:trPr>
        <w:tc>
          <w:tcPr>
            <w:tcW w:w="4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5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0"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r>
        <w:trPr>
          <w:tblHeader w:val="true"/>
          <w:trHeight w:val="19" w:hRule="atLeast"/>
          <w:cantSplit w:val="true"/>
        </w:trPr>
        <w:tc>
          <w:tcPr>
            <w:tcW w:w="431"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631"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16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тепловых 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тепловых 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теплоисточников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теплоисточников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16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водопроводных 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водопроводных 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водоисточников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водоисточников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16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канализационных 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канализационных 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очистных сооружений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4"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очистных сооружений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w:t>
            </w:r>
          </w:p>
        </w:tc>
        <w:tc>
          <w:tcPr>
            <w:tcW w:w="16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электросетей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электросетей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Строительство подстанций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Реконструкция подстанций</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Мероприятия финансируются за счет кредитных средств</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w:t>
            </w:r>
          </w:p>
        </w:tc>
        <w:tc>
          <w:tcPr>
            <w:tcW w:w="16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Газоснабжение</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Строительство газопровода</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Реконструкция газопровода</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Строительство распределительных пунктов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67"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Реконструкция распределительных пунктов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w:t>
            </w:r>
          </w:p>
        </w:tc>
        <w:tc>
          <w:tcPr>
            <w:tcW w:w="1631" w:type="dxa"/>
            <w:vMerge w:val="restart"/>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Сбор и утилизация твердых коммунальных отходов</w:t>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Пополнение мусоровозного автопарка</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Капитальный ремонт мусоровозного автопарка</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Строительство полигонов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9" w:hRule="atLeast"/>
          <w:cantSplit w:val="true"/>
        </w:trPr>
        <w:tc>
          <w:tcPr>
            <w:tcW w:w="4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31" w:type="dxa"/>
            <w:vMerge w:val="continue"/>
            <w:tcBorders>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699"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Реконструкция полигонов</w:t>
            </w:r>
          </w:p>
        </w:tc>
        <w:tc>
          <w:tcPr>
            <w:tcW w:w="3065" w:type="dxa"/>
            <w:tcBorders>
              <w:bottom w:val="single" w:sz="4" w:space="0" w:color="000000"/>
              <w:end w:val="single" w:sz="4" w:space="0" w:color="000000"/>
            </w:tcBorders>
            <w:shd w:color="auto" w:fill="auto" w:val="clear"/>
            <w:vAlign w:val="center"/>
          </w:tcPr>
          <w:p>
            <w:pPr>
              <w:pStyle w:val="Normal"/>
              <w:spacing w:lineRule="auto" w:line="240" w:before="0" w:after="0"/>
              <w:jc w:val="center"/>
              <w:rPr>
                <w:highlight w:val="none"/>
                <w:shd w:fill="auto" w:val="clear"/>
              </w:rPr>
            </w:pPr>
            <w:r>
              <w:rPr>
                <w:rFonts w:eastAsia="Times New Roman" w:cs="Times New Roman" w:ascii="Times New Roman" w:hAnsi="Times New Roman"/>
                <w:color w:val="000000"/>
                <w:sz w:val="20"/>
                <w:szCs w:val="20"/>
                <w:shd w:fill="auto" w:val="clear"/>
                <w:lang w:eastAsia="ru-RU"/>
              </w:rPr>
              <w:t>Проекты, реализуемые действующими на территории муниципального образования коммунальными организациями (ДКО)</w:t>
            </w:r>
          </w:p>
        </w:tc>
        <w:tc>
          <w:tcPr>
            <w:tcW w:w="2596" w:type="dxa"/>
            <w:tcBorders>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Затраты учитываются в тарифах действующих коммунальных организаций</w:t>
            </w:r>
          </w:p>
        </w:tc>
        <w:tc>
          <w:tcPr>
            <w:tcW w:w="3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A1"/>
        <w:spacing w:lineRule="auto" w:line="240"/>
        <w:rPr/>
      </w:pPr>
      <w:r>
        <w:rPr/>
      </w:r>
    </w:p>
    <w:p>
      <w:pPr>
        <w:pStyle w:val="13"/>
        <w:spacing w:lineRule="auto" w:line="240" w:before="0" w:after="240"/>
        <w:ind w:firstLine="567"/>
        <w:rPr>
          <w:sz w:val="24"/>
        </w:rPr>
      </w:pPr>
      <w:bookmarkStart w:id="222" w:name="_Toc184026379"/>
      <w:r>
        <w:rPr>
          <w:sz w:val="24"/>
        </w:rPr>
        <w:t xml:space="preserve">Раздел 8. </w:t>
      </w:r>
      <w:bookmarkEnd w:id="222"/>
      <w:r>
        <w:rPr>
          <w:sz w:val="24"/>
        </w:rPr>
        <w:t>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tabs>
          <w:tab w:val="clear" w:pos="708"/>
          <w:tab w:val="left" w:pos="5387" w:leader="none"/>
        </w:tabs>
        <w:spacing w:lineRule="auto" w:line="240"/>
        <w:rPr/>
      </w:pPr>
      <w:r>
        <w:rPr/>
        <w:t>Перспективные тарифы на коммунальные услуги указаны в таблице 64.</w:t>
      </w:r>
    </w:p>
    <w:p>
      <w:pPr>
        <w:pStyle w:val="A1"/>
        <w:tabs>
          <w:tab w:val="clear" w:pos="708"/>
          <w:tab w:val="left" w:pos="5387" w:leader="none"/>
        </w:tabs>
        <w:spacing w:lineRule="auto" w:line="240"/>
        <w:jc w:val="end"/>
        <w:rPr>
          <w:i/>
          <w:i/>
          <w:iCs/>
        </w:rPr>
      </w:pPr>
      <w:r>
        <w:rPr>
          <w:i/>
          <w:iCs/>
        </w:rPr>
        <w:t>Таблица 64. Перспективные тарифы на коммунальные услуги</w:t>
      </w:r>
    </w:p>
    <w:tbl>
      <w:tblPr>
        <w:tblW w:w="1459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1619"/>
        <w:gridCol w:w="1208"/>
        <w:gridCol w:w="646"/>
        <w:gridCol w:w="1367"/>
        <w:gridCol w:w="1157"/>
        <w:gridCol w:w="839"/>
        <w:gridCol w:w="556"/>
        <w:gridCol w:w="657"/>
        <w:gridCol w:w="658"/>
        <w:gridCol w:w="656"/>
        <w:gridCol w:w="657"/>
        <w:gridCol w:w="656"/>
        <w:gridCol w:w="656"/>
        <w:gridCol w:w="655"/>
        <w:gridCol w:w="655"/>
        <w:gridCol w:w="655"/>
        <w:gridCol w:w="655"/>
        <w:gridCol w:w="634"/>
      </w:tblGrid>
      <w:tr>
        <w:trPr>
          <w:tblHeader w:val="true"/>
          <w:trHeight w:val="20" w:hRule="atLeast"/>
          <w:cantSplit w:val="true"/>
        </w:trPr>
        <w:tc>
          <w:tcPr>
            <w:tcW w:w="16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Сфера коммунальной деятельности</w:t>
            </w:r>
          </w:p>
        </w:tc>
        <w:tc>
          <w:tcPr>
            <w:tcW w:w="12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Регулируемая организация</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Описание тарифа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Теплоснабжение</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Потребители без дифференциации ГП Талинка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2180,5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2267,7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2358,4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2452,7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2550,9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2652,9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2759,0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2869,4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2984,1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3227,6</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3356,7</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 ГП Талинка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руб./Гкал</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2180,5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2267,7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2358,4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2452,7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2550,9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2652,9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2759,0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2869,4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2984,1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3103,5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3227,6</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3356,7</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Водоснабжение</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гп. Талинка: подъём воды, водоподготовка, транспортировка воды</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88,4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95,6</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99,4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107,5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116,3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136,0</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Питьевая вода: подъём воды, водоподготовка, транспортировка воды</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137,2</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154,3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166,9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180,6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195,3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r>
      <w:tr>
        <w:trPr>
          <w:trHeight w:val="20" w:hRule="atLeast"/>
          <w:cantSplit w:val="true"/>
        </w:trPr>
        <w:tc>
          <w:tcPr>
            <w:tcW w:w="161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20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МУП «УТС МО Октябрьский район»</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 гп. Талинка: приём, транспортировка, очистка сточных вод</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58,1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60,4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79,5</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82,7</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Электроснабжение</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«ЮТЭК-Региональные сети»</w:t>
            </w:r>
          </w:p>
        </w:tc>
        <w:tc>
          <w:tcPr>
            <w:tcW w:w="64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Насе-ление</w:t>
            </w:r>
          </w:p>
        </w:tc>
        <w:tc>
          <w:tcPr>
            <w:tcW w:w="2524"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Прочие потре-бители</w:t>
            </w:r>
          </w:p>
        </w:tc>
        <w:tc>
          <w:tcPr>
            <w:tcW w:w="2524"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двум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Дневная зона (пиковая и полупиковая)</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Одноставочный тариф, дифференци-рованный по трем зонам суток</w:t>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Полупиковая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4,4</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4,9</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5,1</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6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1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Ночная зона</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руб./кВтч</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2,7</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2,8</w:t>
            </w:r>
          </w:p>
        </w:tc>
      </w:tr>
      <w:tr>
        <w:trPr>
          <w:trHeight w:val="20" w:hRule="atLeast"/>
          <w:cantSplit w:val="true"/>
        </w:trPr>
        <w:tc>
          <w:tcPr>
            <w:tcW w:w="161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Обращение с ТКО</w:t>
            </w:r>
          </w:p>
        </w:tc>
        <w:tc>
          <w:tcPr>
            <w:tcW w:w="120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АО «Югра-Экология»</w:t>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населения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872,1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907,0</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943,3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981,0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1020,3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1061,1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1103,5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1147,7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1193,6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1241,3</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1291,0</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1342,6</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населения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9883,1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10278,4</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10689,5</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11117,1</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11561,8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12024,2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12505,2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13005,4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13525,6</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14066,7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14629,3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15214,5</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руб./м3</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625,8</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650,8</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676,8</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703,9</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732,1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761,3</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791,8</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823,5</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856,4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890,7</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926,3</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963,3</w:t>
            </w:r>
          </w:p>
        </w:tc>
      </w:tr>
      <w:tr>
        <w:trPr>
          <w:trHeight w:val="20" w:hRule="atLeast"/>
          <w:cantSplit w:val="true"/>
        </w:trPr>
        <w:tc>
          <w:tcPr>
            <w:tcW w:w="16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2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317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Для прочих потребителей Октябрьского МР</w:t>
            </w:r>
          </w:p>
        </w:tc>
        <w:tc>
          <w:tcPr>
            <w:tcW w:w="83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руб./т</w:t>
            </w:r>
          </w:p>
        </w:tc>
        <w:tc>
          <w:tcPr>
            <w:tcW w:w="5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7091,5</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7375,2</w:t>
            </w:r>
          </w:p>
        </w:tc>
        <w:tc>
          <w:tcPr>
            <w:tcW w:w="65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7670,2</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7977,0</w:t>
            </w:r>
          </w:p>
        </w:tc>
        <w:tc>
          <w:tcPr>
            <w:tcW w:w="65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8296,1</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8627,9</w:t>
            </w:r>
          </w:p>
        </w:tc>
        <w:tc>
          <w:tcPr>
            <w:tcW w:w="65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8973,0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9332,0</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9705,2</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10093,4</w:t>
            </w:r>
          </w:p>
        </w:tc>
        <w:tc>
          <w:tcPr>
            <w:tcW w:w="65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10497,2</w:t>
            </w:r>
          </w:p>
        </w:tc>
        <w:tc>
          <w:tcPr>
            <w:tcW w:w="63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10917,1</w:t>
            </w:r>
          </w:p>
        </w:tc>
      </w:tr>
    </w:tbl>
    <w:p>
      <w:pPr>
        <w:sectPr>
          <w:type w:val="nextPage"/>
          <w:pgSz w:orient="landscape" w:w="16838" w:h="11906"/>
          <w:pgMar w:left="1134" w:right="1134" w:gutter="0" w:header="0" w:top="851" w:footer="0" w:bottom="851"/>
          <w:pgNumType w:fmt="decimal"/>
          <w:formProt w:val="false"/>
          <w:textDirection w:val="lrTb"/>
          <w:docGrid w:type="default" w:linePitch="360" w:charSpace="4096"/>
        </w:sectPr>
      </w:pPr>
    </w:p>
    <w:p>
      <w:pPr>
        <w:pStyle w:val="13"/>
        <w:spacing w:lineRule="auto" w:line="240" w:before="0" w:after="0"/>
        <w:ind w:firstLine="567"/>
        <w:rPr>
          <w:sz w:val="24"/>
          <w:szCs w:val="24"/>
        </w:rPr>
      </w:pPr>
      <w:bookmarkStart w:id="223" w:name="_Toc184026380"/>
      <w:r>
        <w:rPr>
          <w:sz w:val="24"/>
          <w:szCs w:val="24"/>
        </w:rPr>
        <w:t xml:space="preserve">Раздел 9. </w:t>
      </w:r>
      <w:bookmarkEnd w:id="223"/>
      <w:r>
        <w:rPr>
          <w:sz w:val="24"/>
          <w:szCs w:val="24"/>
        </w:rPr>
        <w:t>Результаты оценки совокупного платежа граждан за коммунальные услуги на соответствие критериям доступности</w:t>
      </w:r>
    </w:p>
    <w:p>
      <w:pPr>
        <w:pStyle w:val="A1"/>
        <w:spacing w:lineRule="auto" w:line="240"/>
        <w:rPr/>
      </w:pPr>
      <w:r>
        <w:rPr/>
      </w:r>
    </w:p>
    <w:p>
      <w:pPr>
        <w:pStyle w:val="A1"/>
        <w:spacing w:lineRule="auto" w:line="240"/>
        <w:rPr/>
      </w:pPr>
      <w:r>
        <w:rPr/>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pPr>
        <w:pStyle w:val="A1"/>
        <w:spacing w:lineRule="auto" w:line="240"/>
        <w:rPr/>
      </w:pPr>
      <w:r>
        <w:rPr/>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pPr>
        <w:pStyle w:val="A1"/>
        <w:spacing w:lineRule="auto" w:line="240"/>
        <w:rPr/>
      </w:pPr>
      <w:r>
        <w:rPr/>
        <w:t xml:space="preserve">При прогнозировании объемов расходов бюджета на субсидии и социальную поддержку были приняты следующие допущения: </w:t>
      </w:r>
    </w:p>
    <w:p>
      <w:pPr>
        <w:pStyle w:val="A1"/>
        <w:spacing w:lineRule="auto" w:line="240"/>
        <w:rPr/>
      </w:pPr>
      <w:r>
        <w:rPr/>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pPr>
        <w:pStyle w:val="A1"/>
        <w:spacing w:lineRule="auto" w:line="240"/>
        <w:rPr/>
      </w:pPr>
      <w:r>
        <w:rPr/>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pPr>
        <w:pStyle w:val="A1"/>
        <w:spacing w:lineRule="auto" w:line="240"/>
        <w:rPr/>
      </w:pPr>
      <w:r>
        <w:rPr/>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pPr>
        <w:pStyle w:val="A1"/>
        <w:spacing w:lineRule="auto" w:line="240"/>
        <w:rPr/>
      </w:pPr>
      <w:r>
        <w:rPr/>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pPr>
        <w:pStyle w:val="A1"/>
        <w:spacing w:lineRule="auto" w:line="240"/>
        <w:rPr/>
      </w:pPr>
      <w:r>
        <w:rPr/>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pPr>
        <w:pStyle w:val="A1"/>
        <w:spacing w:lineRule="auto" w:line="240"/>
        <w:rPr/>
      </w:pPr>
      <w:r>
        <w:rPr/>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pPr>
        <w:sectPr>
          <w:type w:val="nextPage"/>
          <w:pgSz w:w="11906" w:h="16838"/>
          <w:pgMar w:left="1701" w:right="850" w:gutter="0" w:header="0" w:top="1134" w:footer="0" w:bottom="1134"/>
          <w:pgNumType w:fmt="decimal"/>
          <w:formProt w:val="false"/>
          <w:textDirection w:val="lrTb"/>
          <w:docGrid w:type="default" w:linePitch="360" w:charSpace="4096"/>
        </w:sectPr>
        <w:pStyle w:val="A1"/>
        <w:spacing w:lineRule="auto" w:line="240"/>
        <w:rPr/>
      </w:pPr>
      <w:r>
        <w:rPr/>
        <w:t>Проверка доступности тарифов на коммунальные услуги для населения проводится 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изменений размера платы граждан за коммунальные услуги».</w:t>
      </w:r>
    </w:p>
    <w:p>
      <w:pPr>
        <w:pStyle w:val="A1"/>
        <w:spacing w:lineRule="auto" w:line="240"/>
        <w:jc w:val="end"/>
        <w:rPr>
          <w:i/>
          <w:i/>
          <w:iCs/>
        </w:rPr>
      </w:pPr>
      <w:r>
        <w:rPr>
          <w:i/>
          <w:iCs/>
        </w:rPr>
        <w:t>Таблица 65. Прогноз расходов на коммунальные услуги</w:t>
      </w:r>
    </w:p>
    <w:tbl>
      <w:tblPr>
        <w:tblW w:w="14630" w:type="dxa"/>
        <w:jc w:val="start"/>
        <w:tblInd w:w="0" w:type="dxa"/>
        <w:tblLayout w:type="fixed"/>
        <w:tblCellMar>
          <w:top w:w="0" w:type="dxa"/>
          <w:start w:w="5" w:type="dxa"/>
          <w:bottom w:w="0" w:type="dxa"/>
          <w:end w:w="5" w:type="dxa"/>
        </w:tblCellMar>
        <w:tblLook w:val="04a0" w:noHBand="0" w:noVBand="1" w:firstColumn="1" w:lastRow="0" w:lastColumn="0" w:firstRow="1"/>
      </w:tblPr>
      <w:tblGrid>
        <w:gridCol w:w="421"/>
        <w:gridCol w:w="2835"/>
        <w:gridCol w:w="1017"/>
        <w:gridCol w:w="863"/>
        <w:gridCol w:w="862"/>
        <w:gridCol w:w="863"/>
        <w:gridCol w:w="862"/>
        <w:gridCol w:w="863"/>
        <w:gridCol w:w="863"/>
        <w:gridCol w:w="863"/>
        <w:gridCol w:w="862"/>
        <w:gridCol w:w="863"/>
        <w:gridCol w:w="862"/>
        <w:gridCol w:w="863"/>
        <w:gridCol w:w="868"/>
      </w:tblGrid>
      <w:tr>
        <w:trPr>
          <w:trHeight w:val="14" w:hRule="atLeast"/>
        </w:trPr>
        <w:tc>
          <w:tcPr>
            <w:tcW w:w="421"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xml:space="preserve">№ </w:t>
            </w:r>
            <w:r>
              <w:rPr>
                <w:rFonts w:eastAsia="Times New Roman" w:cs="Times New Roman" w:ascii="Times New Roman" w:hAnsi="Times New Roman"/>
                <w:color w:val="000000"/>
                <w:sz w:val="20"/>
                <w:szCs w:val="20"/>
                <w:lang w:eastAsia="ru-RU"/>
              </w:rPr>
              <w:t>п/п</w:t>
            </w:r>
          </w:p>
        </w:tc>
        <w:tc>
          <w:tcPr>
            <w:tcW w:w="2835"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Параметр</w:t>
            </w:r>
          </w:p>
        </w:tc>
        <w:tc>
          <w:tcPr>
            <w:tcW w:w="101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Ед. изм.</w:t>
            </w:r>
          </w:p>
        </w:tc>
        <w:tc>
          <w:tcPr>
            <w:tcW w:w="10357" w:type="dxa"/>
            <w:gridSpan w:val="1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Значение</w:t>
            </w:r>
          </w:p>
        </w:tc>
      </w:tr>
      <w:tr>
        <w:trPr>
          <w:trHeight w:val="14" w:hRule="atLeast"/>
        </w:trPr>
        <w:tc>
          <w:tcPr>
            <w:tcW w:w="421"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2835"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017"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2023</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2024</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2026</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2027</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2029</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2031</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2033</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2035</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Плата населения за коммунальные услуги, в том числе:</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5018,88</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5712,49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6467,75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7164,59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7461,22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7764,45</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8080,08</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8408,62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8750,60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9106,58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9477,15</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9862,89</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электроэнергия</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3411,30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3549,72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3693,75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3843,63</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3999,58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4161,86</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4330,73</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4506,45</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4689,29</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4879,55</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5077,53</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5283,54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тепловая энергия</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118,00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122,73</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126,86</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131,11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136,36</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141,81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147,49</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153,39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159,52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165,90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172,54</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179,44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холодная вода</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37,45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38,94</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40,25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41,60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43,27</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45,00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46,80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48,67</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50,62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52,64</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54,75</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56,94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природный газ</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1393,62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1937,34</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2534,62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3068,38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3191,11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3318,76</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3451,51</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3589,57</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3733,15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3882,48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4037,77</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4199,29</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водоотведение</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2,57</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2,68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5,56</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7,03</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11,35</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11,81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12,28</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12,77</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13,28</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13,81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14,37</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14,94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твердые коммунальные отходы</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55,94</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61,09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66,71</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72,84</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79,55</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85,21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91,28</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97,78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104,74</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112,19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120,19</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128,74</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Расходы бюджета на социальную поддержку и субсидии населения</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млн. руб.</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150,82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157,21</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163,86</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170,50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177,15</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183,79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190,44</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197,09</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203,74</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210,38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217,03</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223,68</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Критерии доступности коммунальных услуг для населения:</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3.1</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расходов на коммунальные услуги в совокупном доходе семьи</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22,98</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21,83</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20,74</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19,70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18,72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17,78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16,89</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16,05</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15,25</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14,48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13,76</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13,07</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3.2</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населения с доходами ниже прожиточного минимума</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18,19</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17,28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16,42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15,60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14,08</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13,37</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12,70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12,07</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11,46</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10,89</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10,35</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3.3</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Уровень собираемости платежей за коммунальные услуги</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80,00</w:t>
            </w:r>
          </w:p>
        </w:tc>
      </w:tr>
      <w:tr>
        <w:trPr>
          <w:trHeight w:val="14" w:hRule="atLeast"/>
        </w:trPr>
        <w:tc>
          <w:tcPr>
            <w:tcW w:w="4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3.4</w:t>
            </w:r>
          </w:p>
        </w:tc>
        <w:tc>
          <w:tcPr>
            <w:tcW w:w="28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Доля получателей субсидий на оплату коммунальных услуг в общей численности населения</w:t>
            </w:r>
          </w:p>
        </w:tc>
        <w:tc>
          <w:tcPr>
            <w:tcW w:w="10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p>
        </w:tc>
        <w:tc>
          <w:tcPr>
            <w:tcW w:w="86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6,82</w:t>
            </w:r>
            <w:bookmarkStart w:id="224" w:name="_Hlk189401292"/>
            <w:bookmarkEnd w:id="224"/>
          </w:p>
        </w:tc>
      </w:tr>
    </w:tbl>
    <w:p>
      <w:pPr>
        <w:sectPr>
          <w:type w:val="nextPage"/>
          <w:pgSz w:orient="landscape" w:w="16838" w:h="11906"/>
          <w:pgMar w:left="1134" w:right="1134" w:gutter="0" w:header="0" w:top="1276" w:footer="0" w:bottom="851"/>
          <w:pgNumType w:fmt="decimal"/>
          <w:formProt w:val="false"/>
          <w:textDirection w:val="lrTb"/>
          <w:docGrid w:type="default" w:linePitch="360" w:charSpace="4096"/>
        </w:sectPr>
      </w:pPr>
    </w:p>
    <w:p>
      <w:pPr>
        <w:pStyle w:val="13"/>
        <w:spacing w:lineRule="auto" w:line="240" w:before="0" w:after="0"/>
        <w:ind w:firstLine="567"/>
        <w:rPr>
          <w:sz w:val="24"/>
          <w:szCs w:val="24"/>
        </w:rPr>
      </w:pPr>
      <w:r>
        <w:rPr>
          <w:sz w:val="24"/>
          <w:szCs w:val="24"/>
        </w:rPr>
        <w:t>Раздел 10. 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p>
    <w:p>
      <w:pPr>
        <w:pStyle w:val="13"/>
        <w:spacing w:lineRule="auto" w:line="240" w:before="0" w:after="0"/>
        <w:ind w:firstLine="567"/>
        <w:rPr>
          <w:sz w:val="24"/>
          <w:szCs w:val="24"/>
        </w:rPr>
      </w:pPr>
      <w:r>
        <w:rPr>
          <w:sz w:val="24"/>
          <w:szCs w:val="24"/>
        </w:rPr>
      </w:r>
    </w:p>
    <w:p>
      <w:pPr>
        <w:pStyle w:val="A1"/>
        <w:spacing w:lineRule="auto" w:line="240"/>
        <w:rPr/>
      </w:pPr>
      <w:r>
        <w:rPr/>
        <w:t xml:space="preserve">Расходы бюджета муниципального образования на субсидии зависят от следующих факторов: </w:t>
      </w:r>
    </w:p>
    <w:p>
      <w:pPr>
        <w:pStyle w:val="A1"/>
        <w:numPr>
          <w:ilvl w:val="0"/>
          <w:numId w:val="2"/>
        </w:numPr>
        <w:spacing w:lineRule="auto" w:line="240"/>
        <w:ind w:firstLine="556" w:start="0"/>
        <w:rPr/>
      </w:pPr>
      <w:r>
        <w:rPr/>
        <w:t xml:space="preserve">доля семей с низкими доходами; </w:t>
      </w:r>
    </w:p>
    <w:p>
      <w:pPr>
        <w:pStyle w:val="A1"/>
        <w:numPr>
          <w:ilvl w:val="0"/>
          <w:numId w:val="2"/>
        </w:numPr>
        <w:spacing w:lineRule="auto" w:line="240"/>
        <w:ind w:firstLine="556" w:start="0"/>
        <w:rPr/>
      </w:pPr>
      <w:r>
        <w:rPr/>
        <w:t xml:space="preserve">социальная норма площади; </w:t>
      </w:r>
    </w:p>
    <w:p>
      <w:pPr>
        <w:pStyle w:val="A1"/>
        <w:numPr>
          <w:ilvl w:val="0"/>
          <w:numId w:val="2"/>
        </w:numPr>
        <w:spacing w:lineRule="auto" w:line="240"/>
        <w:ind w:firstLine="556" w:start="0"/>
        <w:rPr/>
      </w:pPr>
      <w:r>
        <w:rPr/>
        <w:t xml:space="preserve">региональный стандарт стоимости оплаты жилищно-коммунальных услуг; </w:t>
      </w:r>
    </w:p>
    <w:p>
      <w:pPr>
        <w:pStyle w:val="A1"/>
        <w:numPr>
          <w:ilvl w:val="0"/>
          <w:numId w:val="2"/>
        </w:numPr>
        <w:spacing w:lineRule="auto" w:line="240"/>
        <w:ind w:firstLine="556" w:start="0"/>
        <w:rPr/>
      </w:pPr>
      <w:r>
        <w:rPr/>
        <w:t xml:space="preserve">значения установленного прожиточного минимума для разных категорий населения (трудоспособные, пожилые, дети); </w:t>
      </w:r>
    </w:p>
    <w:p>
      <w:pPr>
        <w:pStyle w:val="A1"/>
        <w:numPr>
          <w:ilvl w:val="0"/>
          <w:numId w:val="2"/>
        </w:numPr>
        <w:spacing w:lineRule="auto" w:line="240"/>
        <w:ind w:firstLine="556" w:start="0"/>
        <w:rPr/>
      </w:pPr>
      <w:r>
        <w:rPr/>
        <w:t xml:space="preserve">стандарт максимально допустимой доли собственных расходов граждан на оплату жилищно-коммунальных услуг. </w:t>
      </w:r>
    </w:p>
    <w:p>
      <w:pPr>
        <w:pStyle w:val="A1"/>
        <w:spacing w:lineRule="auto" w:line="240"/>
        <w:rPr/>
      </w:pPr>
      <w:r>
        <w:rPr/>
        <w:t xml:space="preserve">Расходы бюджета муниципального образования на социальную поддержку зависят от следующих факторов: </w:t>
      </w:r>
    </w:p>
    <w:p>
      <w:pPr>
        <w:pStyle w:val="A1"/>
        <w:numPr>
          <w:ilvl w:val="0"/>
          <w:numId w:val="2"/>
        </w:numPr>
        <w:spacing w:lineRule="auto" w:line="240"/>
        <w:ind w:firstLine="556" w:start="0"/>
        <w:rPr/>
      </w:pPr>
      <w:r>
        <w:rPr/>
        <w:t xml:space="preserve">количество лиц, пользующихся социальной поддержкой; </w:t>
      </w:r>
    </w:p>
    <w:p>
      <w:pPr>
        <w:pStyle w:val="A1"/>
        <w:numPr>
          <w:ilvl w:val="0"/>
          <w:numId w:val="2"/>
        </w:numPr>
        <w:spacing w:lineRule="auto" w:line="240"/>
        <w:ind w:firstLine="556" w:start="0"/>
        <w:rPr/>
      </w:pPr>
      <w:r>
        <w:rPr/>
        <w:t xml:space="preserve">перечень категорий лиц (ветераны войны, многодетные матери и т.п.), имеющих право на социальную поддержку; </w:t>
      </w:r>
    </w:p>
    <w:p>
      <w:pPr>
        <w:pStyle w:val="A1"/>
        <w:numPr>
          <w:ilvl w:val="0"/>
          <w:numId w:val="2"/>
        </w:numPr>
        <w:spacing w:lineRule="auto" w:line="240"/>
        <w:ind w:firstLine="556" w:start="0"/>
        <w:rPr/>
      </w:pPr>
      <w:r>
        <w:rPr/>
        <w:t xml:space="preserve">социальная норма площади; </w:t>
      </w:r>
    </w:p>
    <w:p>
      <w:pPr>
        <w:pStyle w:val="A1"/>
        <w:numPr>
          <w:ilvl w:val="0"/>
          <w:numId w:val="2"/>
        </w:numPr>
        <w:spacing w:lineRule="auto" w:line="240"/>
        <w:ind w:firstLine="556" w:start="0"/>
        <w:rPr/>
      </w:pPr>
      <w:r>
        <w:rPr/>
        <w:t xml:space="preserve">региональный стандарт стоимости оплаты жилищно-коммунальных услуг. </w:t>
      </w:r>
    </w:p>
    <w:p>
      <w:pPr>
        <w:pStyle w:val="A1"/>
        <w:spacing w:lineRule="auto" w:line="240"/>
        <w:rPr/>
      </w:pPr>
      <w:r>
        <w:rPr/>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 приведены в таблице 65.</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Bookman Old Style">
    <w:charset w:val="01" w:characterSet="utf-8"/>
    <w:family w:val="roman"/>
    <w:pitch w:val="variable"/>
  </w:font>
  <w:font w:name="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32" w:hanging="432"/>
      </w:pPr>
      <w:rPr/>
    </w:lvl>
    <w:lvl w:ilvl="1">
      <w:start w:val="1"/>
      <w:numFmt w:val="decimal"/>
      <w:lvlText w:val="%1.%2."/>
      <w:lvlJc w:val="start"/>
      <w:pPr>
        <w:tabs>
          <w:tab w:val="num" w:pos="0"/>
        </w:tabs>
        <w:ind w:start="1430" w:hanging="72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1080" w:hanging="108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440" w:hanging="1440"/>
      </w:pPr>
      <w:rPr/>
    </w:lvl>
    <w:lvl w:ilvl="6">
      <w:start w:val="1"/>
      <w:numFmt w:val="decimal"/>
      <w:lvlText w:val="%1.%2.%3.%4.%5.%6.%7."/>
      <w:lvlJc w:val="start"/>
      <w:pPr>
        <w:tabs>
          <w:tab w:val="num" w:pos="0"/>
        </w:tabs>
        <w:ind w:start="1800" w:hanging="1800"/>
      </w:pPr>
      <w:rPr/>
    </w:lvl>
    <w:lvl w:ilvl="7">
      <w:start w:val="1"/>
      <w:numFmt w:val="decimal"/>
      <w:lvlText w:val="%1.%2.%3.%4.%5.%6.%7.%8."/>
      <w:lvlJc w:val="start"/>
      <w:pPr>
        <w:tabs>
          <w:tab w:val="num" w:pos="0"/>
        </w:tabs>
        <w:ind w:start="1800" w:hanging="1800"/>
      </w:pPr>
      <w:rPr/>
    </w:lvl>
    <w:lvl w:ilvl="8">
      <w:start w:val="1"/>
      <w:numFmt w:val="decimal"/>
      <w:lvlText w:val="%1.%2.%3.%4.%5.%6.%7.%8.%9."/>
      <w:lvlJc w:val="start"/>
      <w:pPr>
        <w:tabs>
          <w:tab w:val="num" w:pos="0"/>
        </w:tabs>
        <w:ind w:start="2160" w:hanging="2160"/>
      </w:pPr>
      <w:rPr/>
    </w:lvl>
  </w:abstractNum>
  <w:abstractNum w:abstractNumId="2">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3">
    <w:lvl w:ilvl="0">
      <w:start w:val="65535"/>
      <w:numFmt w:val="bullet"/>
      <w:lvlText w:val="–"/>
      <w:lvlJc w:val="start"/>
      <w:pPr>
        <w:tabs>
          <w:tab w:val="num" w:pos="0"/>
        </w:tabs>
        <w:ind w:start="1287" w:hanging="360"/>
      </w:pPr>
      <w:rPr>
        <w:rFonts w:ascii="Times New Roman" w:hAnsi="Times New Roman" w:cs="Times New Roman"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4">
    <w:lvl w:ilvl="0">
      <w:start w:val="3"/>
      <w:numFmt w:val="decimal"/>
      <w:lvlText w:val="%1."/>
      <w:lvlJc w:val="start"/>
      <w:pPr>
        <w:tabs>
          <w:tab w:val="num" w:pos="0"/>
        </w:tabs>
        <w:ind w:start="360" w:hanging="360"/>
      </w:pPr>
      <w:rPr/>
    </w:lvl>
    <w:lvl w:ilvl="1">
      <w:start w:val="2"/>
      <w:numFmt w:val="decimal"/>
      <w:lvlText w:val="%1.%2."/>
      <w:lvlJc w:val="start"/>
      <w:pPr>
        <w:tabs>
          <w:tab w:val="num" w:pos="0"/>
        </w:tabs>
        <w:ind w:start="1287" w:hanging="720"/>
      </w:pPr>
      <w:rPr/>
    </w:lvl>
    <w:lvl w:ilvl="2">
      <w:start w:val="1"/>
      <w:numFmt w:val="decimal"/>
      <w:lvlText w:val="%1.%2.%3."/>
      <w:lvlJc w:val="start"/>
      <w:pPr>
        <w:tabs>
          <w:tab w:val="num" w:pos="0"/>
        </w:tabs>
        <w:ind w:start="1854" w:hanging="720"/>
      </w:pPr>
      <w:rPr/>
    </w:lvl>
    <w:lvl w:ilvl="3">
      <w:start w:val="1"/>
      <w:numFmt w:val="decimal"/>
      <w:lvlText w:val="%1.%2.%3.%4."/>
      <w:lvlJc w:val="start"/>
      <w:pPr>
        <w:tabs>
          <w:tab w:val="num" w:pos="0"/>
        </w:tabs>
        <w:ind w:start="2781" w:hanging="1080"/>
      </w:pPr>
      <w:rPr/>
    </w:lvl>
    <w:lvl w:ilvl="4">
      <w:start w:val="1"/>
      <w:numFmt w:val="decimal"/>
      <w:lvlText w:val="%1.%2.%3.%4.%5."/>
      <w:lvlJc w:val="start"/>
      <w:pPr>
        <w:tabs>
          <w:tab w:val="num" w:pos="0"/>
        </w:tabs>
        <w:ind w:start="3348" w:hanging="1080"/>
      </w:pPr>
      <w:rPr/>
    </w:lvl>
    <w:lvl w:ilvl="5">
      <w:start w:val="1"/>
      <w:numFmt w:val="decimal"/>
      <w:lvlText w:val="%1.%2.%3.%4.%5.%6."/>
      <w:lvlJc w:val="start"/>
      <w:pPr>
        <w:tabs>
          <w:tab w:val="num" w:pos="0"/>
        </w:tabs>
        <w:ind w:start="4275" w:hanging="1440"/>
      </w:pPr>
      <w:rPr/>
    </w:lvl>
    <w:lvl w:ilvl="6">
      <w:start w:val="1"/>
      <w:numFmt w:val="decimal"/>
      <w:lvlText w:val="%1.%2.%3.%4.%5.%6.%7."/>
      <w:lvlJc w:val="start"/>
      <w:pPr>
        <w:tabs>
          <w:tab w:val="num" w:pos="0"/>
        </w:tabs>
        <w:ind w:start="4842" w:hanging="1440"/>
      </w:pPr>
      <w:rPr/>
    </w:lvl>
    <w:lvl w:ilvl="7">
      <w:start w:val="1"/>
      <w:numFmt w:val="decimal"/>
      <w:lvlText w:val="%1.%2.%3.%4.%5.%6.%7.%8."/>
      <w:lvlJc w:val="start"/>
      <w:pPr>
        <w:tabs>
          <w:tab w:val="num" w:pos="0"/>
        </w:tabs>
        <w:ind w:start="5769" w:hanging="1800"/>
      </w:pPr>
      <w:rPr/>
    </w:lvl>
    <w:lvl w:ilvl="8">
      <w:start w:val="1"/>
      <w:numFmt w:val="decimal"/>
      <w:lvlText w:val="%1.%2.%3.%4.%5.%6.%7.%8.%9."/>
      <w:lvlJc w:val="start"/>
      <w:pPr>
        <w:tabs>
          <w:tab w:val="num" w:pos="0"/>
        </w:tabs>
        <w:ind w:start="6336" w:hanging="1800"/>
      </w:pPr>
      <w:rPr/>
    </w:lvl>
  </w:abstractNum>
  <w:abstractNum w:abstractNumId="5">
    <w:lvl w:ilvl="0">
      <w:start w:val="3"/>
      <w:numFmt w:val="decimal"/>
      <w:lvlText w:val="%1."/>
      <w:lvlJc w:val="start"/>
      <w:pPr>
        <w:tabs>
          <w:tab w:val="num" w:pos="0"/>
        </w:tabs>
        <w:ind w:start="360" w:hanging="360"/>
      </w:pPr>
      <w:rPr/>
    </w:lvl>
    <w:lvl w:ilvl="1">
      <w:start w:val="1"/>
      <w:numFmt w:val="decimal"/>
      <w:lvlText w:val="%1.%2."/>
      <w:lvlJc w:val="start"/>
      <w:pPr>
        <w:tabs>
          <w:tab w:val="num" w:pos="0"/>
        </w:tabs>
        <w:ind w:start="2007" w:hanging="720"/>
      </w:pPr>
      <w:rPr/>
    </w:lvl>
    <w:lvl w:ilvl="2">
      <w:start w:val="1"/>
      <w:numFmt w:val="decimal"/>
      <w:lvlText w:val="%1.%2.%3."/>
      <w:lvlJc w:val="start"/>
      <w:pPr>
        <w:tabs>
          <w:tab w:val="num" w:pos="0"/>
        </w:tabs>
        <w:ind w:start="3294" w:hanging="720"/>
      </w:pPr>
      <w:rPr/>
    </w:lvl>
    <w:lvl w:ilvl="3">
      <w:start w:val="1"/>
      <w:numFmt w:val="decimal"/>
      <w:lvlText w:val="%1.%2.%3.%4."/>
      <w:lvlJc w:val="start"/>
      <w:pPr>
        <w:tabs>
          <w:tab w:val="num" w:pos="0"/>
        </w:tabs>
        <w:ind w:start="4941" w:hanging="1080"/>
      </w:pPr>
      <w:rPr/>
    </w:lvl>
    <w:lvl w:ilvl="4">
      <w:start w:val="1"/>
      <w:numFmt w:val="decimal"/>
      <w:lvlText w:val="%1.%2.%3.%4.%5."/>
      <w:lvlJc w:val="start"/>
      <w:pPr>
        <w:tabs>
          <w:tab w:val="num" w:pos="0"/>
        </w:tabs>
        <w:ind w:start="6228" w:hanging="1080"/>
      </w:pPr>
      <w:rPr/>
    </w:lvl>
    <w:lvl w:ilvl="5">
      <w:start w:val="1"/>
      <w:numFmt w:val="decimal"/>
      <w:lvlText w:val="%1.%2.%3.%4.%5.%6."/>
      <w:lvlJc w:val="start"/>
      <w:pPr>
        <w:tabs>
          <w:tab w:val="num" w:pos="0"/>
        </w:tabs>
        <w:ind w:start="7875" w:hanging="1440"/>
      </w:pPr>
      <w:rPr/>
    </w:lvl>
    <w:lvl w:ilvl="6">
      <w:start w:val="1"/>
      <w:numFmt w:val="decimal"/>
      <w:lvlText w:val="%1.%2.%3.%4.%5.%6.%7."/>
      <w:lvlJc w:val="start"/>
      <w:pPr>
        <w:tabs>
          <w:tab w:val="num" w:pos="0"/>
        </w:tabs>
        <w:ind w:start="9162" w:hanging="1440"/>
      </w:pPr>
      <w:rPr/>
    </w:lvl>
    <w:lvl w:ilvl="7">
      <w:start w:val="1"/>
      <w:numFmt w:val="decimal"/>
      <w:lvlText w:val="%1.%2.%3.%4.%5.%6.%7.%8."/>
      <w:lvlJc w:val="start"/>
      <w:pPr>
        <w:tabs>
          <w:tab w:val="num" w:pos="0"/>
        </w:tabs>
        <w:ind w:start="10809" w:hanging="1800"/>
      </w:pPr>
      <w:rPr/>
    </w:lvl>
    <w:lvl w:ilvl="8">
      <w:start w:val="1"/>
      <w:numFmt w:val="decimal"/>
      <w:lvlText w:val="%1.%2.%3.%4.%5.%6.%7.%8.%9."/>
      <w:lvlJc w:val="start"/>
      <w:pPr>
        <w:tabs>
          <w:tab w:val="num" w:pos="0"/>
        </w:tabs>
        <w:ind w:start="12096" w:hanging="180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72c"/>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1"/>
    <w:uiPriority w:val="9"/>
    <w:qFormat/>
    <w:rsid w:val="008d418f"/>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1" w:customStyle="1">
    <w:name w:val="ААА 1 ЗАГОЛОВОК Знак"/>
    <w:basedOn w:val="DefaultParagraphFont"/>
    <w:link w:val="13"/>
    <w:qFormat/>
    <w:rsid w:val="00ad61ae"/>
    <w:rPr>
      <w:rFonts w:ascii="Times New Roman" w:hAnsi="Times New Roman" w:eastAsia="" w:cs="Times New Roman" w:eastAsiaTheme="minorEastAsia"/>
      <w:b/>
      <w:spacing w:val="1"/>
      <w:sz w:val="28"/>
      <w:szCs w:val="32"/>
      <w:lang w:eastAsia="ru-RU"/>
    </w:rPr>
  </w:style>
  <w:style w:type="character" w:styleId="Style13" w:customStyle="1">
    <w:name w:val="АААПеречень Знак"/>
    <w:basedOn w:val="DefaultParagraphFont"/>
    <w:link w:val="Style24"/>
    <w:qFormat/>
    <w:rsid w:val="005b08a5"/>
    <w:rPr>
      <w:rFonts w:ascii="Times New Roman" w:hAnsi="Times New Roman" w:eastAsia="Times New Roman" w:cs="Times New Roman"/>
      <w:sz w:val="24"/>
      <w:szCs w:val="24"/>
    </w:rPr>
  </w:style>
  <w:style w:type="character" w:styleId="A" w:customStyle="1">
    <w:name w:val="Aобычный текст Знак"/>
    <w:basedOn w:val="DefaultParagraphFont"/>
    <w:link w:val="A1"/>
    <w:qFormat/>
    <w:rsid w:val="00431e78"/>
    <w:rPr>
      <w:rFonts w:ascii="Times New Roman" w:hAnsi="Times New Roman" w:eastAsia="Calibri" w:cs="Times New Roman"/>
      <w:sz w:val="24"/>
      <w:szCs w:val="24"/>
    </w:rPr>
  </w:style>
  <w:style w:type="character" w:styleId="Hyperlink">
    <w:name w:val="Hyperlink"/>
    <w:basedOn w:val="DefaultParagraphFont"/>
    <w:uiPriority w:val="99"/>
    <w:unhideWhenUsed/>
    <w:rsid w:val="00426a55"/>
    <w:rPr>
      <w:color w:val="0563C1"/>
      <w:u w:val="single"/>
    </w:rPr>
  </w:style>
  <w:style w:type="character" w:styleId="FollowedHyperlink">
    <w:name w:val="FollowedHyperlink"/>
    <w:basedOn w:val="DefaultParagraphFont"/>
    <w:uiPriority w:val="99"/>
    <w:semiHidden/>
    <w:unhideWhenUsed/>
    <w:rsid w:val="00426a55"/>
    <w:rPr>
      <w:color w:val="954F72"/>
      <w:u w:val="single"/>
    </w:rPr>
  </w:style>
  <w:style w:type="character" w:styleId="11" w:customStyle="1">
    <w:name w:val="Заголовок 1 Знак"/>
    <w:basedOn w:val="DefaultParagraphFont"/>
    <w:uiPriority w:val="9"/>
    <w:qFormat/>
    <w:rsid w:val="008d418f"/>
    <w:rPr>
      <w:rFonts w:ascii="Calibri Light" w:hAnsi="Calibri Light" w:eastAsia="" w:cs="" w:asciiTheme="majorHAnsi" w:cstheme="majorBidi" w:eastAsiaTheme="majorEastAsia" w:hAnsiTheme="majorHAnsi"/>
      <w:color w:themeColor="accent1" w:themeShade="bf" w:val="2F5496"/>
      <w:sz w:val="32"/>
      <w:szCs w:val="32"/>
    </w:rPr>
  </w:style>
  <w:style w:type="character" w:styleId="12" w:customStyle="1">
    <w:name w:val="Неразрешенное упоминание1"/>
    <w:basedOn w:val="DefaultParagraphFont"/>
    <w:uiPriority w:val="99"/>
    <w:semiHidden/>
    <w:unhideWhenUsed/>
    <w:qFormat/>
    <w:rsid w:val="00850e0d"/>
    <w:rPr>
      <w:color w:val="605E5C"/>
      <w:shd w:fill="E1DFDD" w:val="clear"/>
    </w:rPr>
  </w:style>
  <w:style w:type="character" w:styleId="Strong">
    <w:name w:val="Strong"/>
    <w:basedOn w:val="DefaultParagraphFont"/>
    <w:uiPriority w:val="22"/>
    <w:qFormat/>
    <w:rsid w:val="001062ec"/>
    <w:rPr>
      <w:rFonts w:cs="Times New Roman"/>
      <w:b/>
      <w:bCs/>
    </w:rPr>
  </w:style>
  <w:style w:type="character" w:styleId="Style14" w:customStyle="1">
    <w:name w:val="Абзац списка Знак"/>
    <w:basedOn w:val="DefaultParagraphFont"/>
    <w:link w:val="ListParagraph"/>
    <w:uiPriority w:val="34"/>
    <w:qFormat/>
    <w:locked/>
    <w:rsid w:val="00fa138e"/>
    <w:rPr/>
  </w:style>
  <w:style w:type="character" w:styleId="Style15" w:customStyle="1">
    <w:name w:val="Текст сноски Знак"/>
    <w:basedOn w:val="DefaultParagraphFont"/>
    <w:uiPriority w:val="99"/>
    <w:semiHidden/>
    <w:qFormat/>
    <w:rsid w:val="00fa138e"/>
    <w:rPr>
      <w:sz w:val="20"/>
      <w:szCs w:val="20"/>
    </w:rPr>
  </w:style>
  <w:style w:type="character" w:styleId="Style16">
    <w:name w:val="Символ сноски"/>
    <w:uiPriority w:val="99"/>
    <w:semiHidden/>
    <w:unhideWhenUsed/>
    <w:qFormat/>
    <w:rsid w:val="00fa138e"/>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7" w:customStyle="1">
    <w:name w:val="Верхний колонтитул Знак"/>
    <w:basedOn w:val="DefaultParagraphFont"/>
    <w:uiPriority w:val="99"/>
    <w:qFormat/>
    <w:rsid w:val="00fa138e"/>
    <w:rPr/>
  </w:style>
  <w:style w:type="character" w:styleId="Style18" w:customStyle="1">
    <w:name w:val="Нижний колонтитул Знак"/>
    <w:basedOn w:val="DefaultParagraphFont"/>
    <w:uiPriority w:val="99"/>
    <w:qFormat/>
    <w:rsid w:val="00fa138e"/>
    <w:rPr/>
  </w:style>
  <w:style w:type="character" w:styleId="Style19" w:customStyle="1">
    <w:name w:val="Основной текст Знак"/>
    <w:basedOn w:val="DefaultParagraphFont"/>
    <w:qFormat/>
    <w:rsid w:val="00fa138e"/>
    <w:rPr>
      <w:rFonts w:ascii="Times New Roman" w:hAnsi="Times New Roman" w:eastAsia="Times New Roman" w:cs="Times New Roman"/>
      <w:sz w:val="24"/>
      <w:szCs w:val="24"/>
      <w:lang w:eastAsia="ru-RU"/>
    </w:rPr>
  </w:style>
  <w:style w:type="character" w:styleId="2" w:customStyle="1">
    <w:name w:val="Основной текст с отступом 2 Знак"/>
    <w:basedOn w:val="DefaultParagraphFont"/>
    <w:uiPriority w:val="99"/>
    <w:semiHidden/>
    <w:qFormat/>
    <w:rsid w:val="00fa138e"/>
    <w:rPr/>
  </w:style>
  <w:style w:type="character" w:styleId="22" w:customStyle="1">
    <w:name w:val="Основной текст с отступом 2 Знак2"/>
    <w:link w:val="BodyTextIndent2"/>
    <w:qFormat/>
    <w:locked/>
    <w:rsid w:val="00fa138e"/>
    <w:rPr>
      <w:rFonts w:ascii="Times New Roman" w:hAnsi="Times New Roman" w:eastAsia="Times New Roman" w:cs="Times New Roman"/>
      <w:sz w:val="24"/>
      <w:szCs w:val="24"/>
      <w:lang w:eastAsia="ru-RU"/>
    </w:rPr>
  </w:style>
  <w:style w:type="character" w:styleId="Style20" w:customStyle="1">
    <w:name w:val="Заголовок документа Знак"/>
    <w:basedOn w:val="DefaultParagraphFont"/>
    <w:link w:val="Style27"/>
    <w:qFormat/>
    <w:locked/>
    <w:rsid w:val="001707e8"/>
    <w:rPr>
      <w:rFonts w:ascii="Times New Roman" w:hAnsi="Times New Roman" w:cs="Times New Roman"/>
      <w:b/>
      <w:sz w:val="28"/>
      <w:szCs w:val="28"/>
    </w:rPr>
  </w:style>
  <w:style w:type="character" w:styleId="Style21" w:customStyle="1">
    <w:name w:val="АСодТабл Знак"/>
    <w:basedOn w:val="DefaultParagraphFont"/>
    <w:link w:val="Style28"/>
    <w:qFormat/>
    <w:rsid w:val="00dd0ab3"/>
    <w:rPr>
      <w:rFonts w:ascii="Times New Roman" w:hAnsi="Times New Roman" w:cs="Times New Roman"/>
      <w:spacing w:val="-1"/>
    </w:rPr>
  </w:style>
  <w:style w:type="character" w:styleId="UnresolvedMention" w:customStyle="1">
    <w:name w:val="Unresolved Mention"/>
    <w:basedOn w:val="DefaultParagraphFont"/>
    <w:uiPriority w:val="99"/>
    <w:semiHidden/>
    <w:unhideWhenUsed/>
    <w:qFormat/>
    <w:rsid w:val="00566eb2"/>
    <w:rPr>
      <w:color w:val="605E5C"/>
      <w:shd w:fill="E1DFDD" w:val="clear"/>
    </w:rPr>
  </w:style>
  <w:style w:type="paragraph" w:styleId="Style22">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19"/>
    <w:qFormat/>
    <w:rsid w:val="00fa138e"/>
    <w:pPr>
      <w:spacing w:lineRule="auto" w:line="240" w:before="0" w:after="120"/>
    </w:pPr>
    <w:rPr>
      <w:rFonts w:ascii="Times New Roman" w:hAnsi="Times New Roman" w:eastAsia="Times New Roman" w:cs="Times New Roman"/>
      <w:sz w:val="24"/>
      <w:szCs w:val="24"/>
      <w:lang w:eastAsia="ru-RU"/>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23">
    <w:name w:val="Указатель"/>
    <w:basedOn w:val="Normal"/>
    <w:qFormat/>
    <w:pPr>
      <w:suppressLineNumbers/>
    </w:pPr>
    <w:rPr>
      <w:rFonts w:cs="Noto Sans Devanagari"/>
    </w:rPr>
  </w:style>
  <w:style w:type="paragraph" w:styleId="user1">
    <w:name w:val="Заголовок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user2">
    <w:name w:val="Указатель (user)"/>
    <w:basedOn w:val="Normal"/>
    <w:qFormat/>
    <w:pPr>
      <w:suppressLineNumbers/>
    </w:pPr>
    <w:rPr>
      <w:rFonts w:cs="Noto Sans Devanagari"/>
    </w:rPr>
  </w:style>
  <w:style w:type="paragraph" w:styleId="13" w:customStyle="1">
    <w:name w:val="ААА 1 ЗАГОЛОВОК"/>
    <w:basedOn w:val="Normal"/>
    <w:link w:val="1"/>
    <w:qFormat/>
    <w:rsid w:val="00ad61ae"/>
    <w:pPr>
      <w:spacing w:lineRule="auto" w:line="300" w:before="240" w:after="240"/>
      <w:jc w:val="center"/>
      <w:outlineLvl w:val="0"/>
    </w:pPr>
    <w:rPr>
      <w:rFonts w:ascii="Times New Roman" w:hAnsi="Times New Roman" w:eastAsia="" w:cs="Times New Roman" w:eastAsiaTheme="minorEastAsia"/>
      <w:b/>
      <w:spacing w:val="1"/>
      <w:sz w:val="28"/>
      <w:szCs w:val="32"/>
      <w:lang w:eastAsia="ru-RU"/>
    </w:rPr>
  </w:style>
  <w:style w:type="paragraph" w:styleId="Style24" w:customStyle="1">
    <w:name w:val="АААПеречень"/>
    <w:basedOn w:val="ListParagraph"/>
    <w:link w:val="Style13"/>
    <w:qFormat/>
    <w:rsid w:val="005b08a5"/>
    <w:pPr>
      <w:tabs>
        <w:tab w:val="clear" w:pos="708"/>
        <w:tab w:val="left" w:pos="1134" w:leader="none"/>
      </w:tabs>
      <w:spacing w:lineRule="auto" w:line="300" w:before="0" w:after="0"/>
      <w:ind w:start="0"/>
      <w:contextualSpacing w:val="false"/>
      <w:jc w:val="both"/>
    </w:pPr>
    <w:rPr>
      <w:rFonts w:ascii="Times New Roman" w:hAnsi="Times New Roman" w:eastAsia="Times New Roman" w:cs="Times New Roman"/>
      <w:sz w:val="24"/>
      <w:szCs w:val="24"/>
    </w:rPr>
  </w:style>
  <w:style w:type="paragraph" w:styleId="ListParagraph">
    <w:name w:val="List Paragraph"/>
    <w:basedOn w:val="Normal"/>
    <w:link w:val="Style14"/>
    <w:uiPriority w:val="34"/>
    <w:qFormat/>
    <w:rsid w:val="005b08a5"/>
    <w:pPr>
      <w:spacing w:before="0" w:after="160"/>
      <w:ind w:start="720"/>
      <w:contextualSpacing/>
    </w:pPr>
    <w:rPr/>
  </w:style>
  <w:style w:type="paragraph" w:styleId="A1" w:customStyle="1">
    <w:name w:val="Aобычный текст"/>
    <w:basedOn w:val="Normal"/>
    <w:link w:val="A"/>
    <w:qFormat/>
    <w:rsid w:val="00431e78"/>
    <w:pPr>
      <w:spacing w:lineRule="auto" w:line="300" w:before="0" w:after="0"/>
      <w:ind w:firstLine="567"/>
      <w:contextualSpacing/>
      <w:jc w:val="both"/>
    </w:pPr>
    <w:rPr>
      <w:rFonts w:ascii="Times New Roman" w:hAnsi="Times New Roman" w:eastAsia="Calibri" w:cs="Times New Roman"/>
      <w:sz w:val="24"/>
      <w:szCs w:val="24"/>
    </w:rPr>
  </w:style>
  <w:style w:type="paragraph" w:styleId="NormalWeb">
    <w:name w:val="Normal (Web)"/>
    <w:basedOn w:val="Normal"/>
    <w:uiPriority w:val="99"/>
    <w:unhideWhenUsed/>
    <w:qFormat/>
    <w:rsid w:val="00c31e11"/>
    <w:pPr>
      <w:spacing w:lineRule="auto" w:line="240" w:beforeAutospacing="1" w:afterAutospacing="1"/>
    </w:pPr>
    <w:rPr>
      <w:rFonts w:ascii="Times New Roman" w:hAnsi="Times New Roman" w:eastAsia="Times New Roman" w:cs="Times New Roman"/>
      <w:sz w:val="24"/>
      <w:szCs w:val="24"/>
      <w:lang w:eastAsia="ru-RU"/>
    </w:rPr>
  </w:style>
  <w:style w:type="paragraph" w:styleId="msonormal" w:customStyle="1">
    <w:name w:val="msonormal"/>
    <w:basedOn w:val="Normal"/>
    <w:qFormat/>
    <w:rsid w:val="00426a55"/>
    <w:pPr>
      <w:spacing w:lineRule="auto" w:line="240" w:beforeAutospacing="1" w:afterAutospacing="1"/>
    </w:pPr>
    <w:rPr>
      <w:rFonts w:ascii="Times New Roman" w:hAnsi="Times New Roman" w:eastAsia="Times New Roman" w:cs="Times New Roman"/>
      <w:sz w:val="24"/>
      <w:szCs w:val="24"/>
      <w:lang w:eastAsia="ru-RU"/>
    </w:rPr>
  </w:style>
  <w:style w:type="paragraph" w:styleId="font0" w:customStyle="1">
    <w:name w:val="font0"/>
    <w:basedOn w:val="Normal"/>
    <w:qFormat/>
    <w:rsid w:val="00426a55"/>
    <w:pPr>
      <w:spacing w:lineRule="auto" w:line="240" w:beforeAutospacing="1" w:afterAutospacing="1"/>
    </w:pPr>
    <w:rPr>
      <w:rFonts w:ascii="Calibri" w:hAnsi="Calibri" w:eastAsia="Times New Roman" w:cs="Calibri"/>
      <w:color w:val="000000"/>
      <w:lang w:eastAsia="ru-RU"/>
    </w:rPr>
  </w:style>
  <w:style w:type="paragraph" w:styleId="font5" w:customStyle="1">
    <w:name w:val="font5"/>
    <w:basedOn w:val="Normal"/>
    <w:qFormat/>
    <w:rsid w:val="00426a55"/>
    <w:pPr>
      <w:spacing w:lineRule="auto" w:line="240" w:beforeAutospacing="1" w:afterAutospacing="1"/>
    </w:pPr>
    <w:rPr>
      <w:rFonts w:ascii="Calibri" w:hAnsi="Calibri" w:eastAsia="Times New Roman" w:cs="Calibri"/>
      <w:color w:val="000000"/>
      <w:lang w:eastAsia="ru-RU"/>
    </w:rPr>
  </w:style>
  <w:style w:type="paragraph" w:styleId="xl65" w:customStyle="1">
    <w:name w:val="xl65"/>
    <w:basedOn w:val="Normal"/>
    <w:qFormat/>
    <w:rsid w:val="00426a5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66" w:customStyle="1">
    <w:name w:val="xl66"/>
    <w:basedOn w:val="Normal"/>
    <w:qFormat/>
    <w:rsid w:val="00426a5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67" w:customStyle="1">
    <w:name w:val="xl67"/>
    <w:basedOn w:val="Normal"/>
    <w:qFormat/>
    <w:rsid w:val="00426a5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426a55"/>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IndexHeading">
    <w:name w:val="index heading"/>
    <w:basedOn w:val="Style22"/>
    <w:pPr/>
    <w:rPr/>
  </w:style>
  <w:style w:type="paragraph" w:styleId="TOCHeading">
    <w:name w:val="TOC Heading"/>
    <w:basedOn w:val="Heading1"/>
    <w:next w:val="Normal"/>
    <w:uiPriority w:val="39"/>
    <w:unhideWhenUsed/>
    <w:qFormat/>
    <w:rsid w:val="008d418f"/>
    <w:pPr>
      <w:outlineLvl w:val="9"/>
    </w:pPr>
    <w:rPr>
      <w:lang w:eastAsia="ru-RU"/>
    </w:rPr>
  </w:style>
  <w:style w:type="paragraph" w:styleId="TOC1">
    <w:name w:val="toc 1"/>
    <w:basedOn w:val="Normal"/>
    <w:next w:val="Normal"/>
    <w:autoRedefine/>
    <w:uiPriority w:val="39"/>
    <w:unhideWhenUsed/>
    <w:rsid w:val="008d418f"/>
    <w:pPr>
      <w:spacing w:before="0" w:after="100"/>
    </w:pPr>
    <w:rPr/>
  </w:style>
  <w:style w:type="paragraph" w:styleId="TOC2">
    <w:name w:val="toc 2"/>
    <w:basedOn w:val="Normal"/>
    <w:next w:val="Normal"/>
    <w:autoRedefine/>
    <w:uiPriority w:val="39"/>
    <w:unhideWhenUsed/>
    <w:rsid w:val="00850e0d"/>
    <w:pPr>
      <w:spacing w:before="0" w:after="100"/>
      <w:ind w:start="220"/>
    </w:pPr>
    <w:rPr>
      <w:rFonts w:eastAsia="" w:eastAsiaTheme="minorEastAsia"/>
      <w:lang w:eastAsia="ru-RU"/>
    </w:rPr>
  </w:style>
  <w:style w:type="paragraph" w:styleId="TOC3">
    <w:name w:val="toc 3"/>
    <w:basedOn w:val="Normal"/>
    <w:next w:val="Normal"/>
    <w:autoRedefine/>
    <w:uiPriority w:val="39"/>
    <w:unhideWhenUsed/>
    <w:rsid w:val="00850e0d"/>
    <w:pPr>
      <w:spacing w:before="0" w:after="100"/>
      <w:ind w:start="440"/>
    </w:pPr>
    <w:rPr>
      <w:rFonts w:eastAsia="" w:eastAsiaTheme="minorEastAsia"/>
      <w:lang w:eastAsia="ru-RU"/>
    </w:rPr>
  </w:style>
  <w:style w:type="paragraph" w:styleId="TOC4">
    <w:name w:val="toc 4"/>
    <w:basedOn w:val="Normal"/>
    <w:next w:val="Normal"/>
    <w:autoRedefine/>
    <w:uiPriority w:val="39"/>
    <w:unhideWhenUsed/>
    <w:rsid w:val="00850e0d"/>
    <w:pPr>
      <w:spacing w:before="0" w:after="100"/>
      <w:ind w:start="660"/>
    </w:pPr>
    <w:rPr>
      <w:rFonts w:eastAsia="" w:eastAsiaTheme="minorEastAsia"/>
      <w:lang w:eastAsia="ru-RU"/>
    </w:rPr>
  </w:style>
  <w:style w:type="paragraph" w:styleId="TOC5">
    <w:name w:val="toc 5"/>
    <w:basedOn w:val="Normal"/>
    <w:next w:val="Normal"/>
    <w:autoRedefine/>
    <w:uiPriority w:val="39"/>
    <w:unhideWhenUsed/>
    <w:rsid w:val="00850e0d"/>
    <w:pPr>
      <w:spacing w:before="0" w:after="100"/>
      <w:ind w:start="880"/>
    </w:pPr>
    <w:rPr>
      <w:rFonts w:eastAsia="" w:eastAsiaTheme="minorEastAsia"/>
      <w:lang w:eastAsia="ru-RU"/>
    </w:rPr>
  </w:style>
  <w:style w:type="paragraph" w:styleId="TOC6">
    <w:name w:val="toc 6"/>
    <w:basedOn w:val="Normal"/>
    <w:next w:val="Normal"/>
    <w:autoRedefine/>
    <w:uiPriority w:val="39"/>
    <w:unhideWhenUsed/>
    <w:rsid w:val="00850e0d"/>
    <w:pPr>
      <w:spacing w:before="0" w:after="100"/>
      <w:ind w:start="1100"/>
    </w:pPr>
    <w:rPr>
      <w:rFonts w:eastAsia="" w:eastAsiaTheme="minorEastAsia"/>
      <w:lang w:eastAsia="ru-RU"/>
    </w:rPr>
  </w:style>
  <w:style w:type="paragraph" w:styleId="TOC7">
    <w:name w:val="toc 7"/>
    <w:basedOn w:val="Normal"/>
    <w:next w:val="Normal"/>
    <w:autoRedefine/>
    <w:uiPriority w:val="39"/>
    <w:unhideWhenUsed/>
    <w:rsid w:val="00850e0d"/>
    <w:pPr>
      <w:spacing w:before="0" w:after="100"/>
      <w:ind w:start="1320"/>
    </w:pPr>
    <w:rPr>
      <w:rFonts w:eastAsia="" w:eastAsiaTheme="minorEastAsia"/>
      <w:lang w:eastAsia="ru-RU"/>
    </w:rPr>
  </w:style>
  <w:style w:type="paragraph" w:styleId="TOC8">
    <w:name w:val="toc 8"/>
    <w:basedOn w:val="Normal"/>
    <w:next w:val="Normal"/>
    <w:autoRedefine/>
    <w:uiPriority w:val="39"/>
    <w:unhideWhenUsed/>
    <w:rsid w:val="00850e0d"/>
    <w:pPr>
      <w:spacing w:before="0" w:after="100"/>
      <w:ind w:start="1540"/>
    </w:pPr>
    <w:rPr>
      <w:rFonts w:eastAsia="" w:eastAsiaTheme="minorEastAsia"/>
      <w:lang w:eastAsia="ru-RU"/>
    </w:rPr>
  </w:style>
  <w:style w:type="paragraph" w:styleId="TOC9">
    <w:name w:val="toc 9"/>
    <w:basedOn w:val="Normal"/>
    <w:next w:val="Normal"/>
    <w:autoRedefine/>
    <w:uiPriority w:val="39"/>
    <w:unhideWhenUsed/>
    <w:rsid w:val="00850e0d"/>
    <w:pPr>
      <w:spacing w:before="0" w:after="100"/>
      <w:ind w:start="1760"/>
    </w:pPr>
    <w:rPr>
      <w:rFonts w:eastAsia="" w:eastAsiaTheme="minorEastAsia"/>
      <w:lang w:eastAsia="ru-RU"/>
    </w:rPr>
  </w:style>
  <w:style w:type="paragraph" w:styleId="FootnoteText">
    <w:name w:val="footnote text"/>
    <w:basedOn w:val="Normal"/>
    <w:link w:val="Style15"/>
    <w:uiPriority w:val="99"/>
    <w:semiHidden/>
    <w:unhideWhenUsed/>
    <w:rsid w:val="00fa138e"/>
    <w:pPr>
      <w:spacing w:lineRule="auto" w:line="240" w:before="0" w:after="0"/>
    </w:pPr>
    <w:rPr>
      <w:sz w:val="20"/>
      <w:szCs w:val="20"/>
    </w:rPr>
  </w:style>
  <w:style w:type="paragraph" w:styleId="xl108" w:customStyle="1">
    <w:name w:val="xl108"/>
    <w:basedOn w:val="Normal"/>
    <w:qFormat/>
    <w:rsid w:val="00fa138e"/>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09" w:customStyle="1">
    <w:name w:val="xl109"/>
    <w:basedOn w:val="Normal"/>
    <w:qFormat/>
    <w:rsid w:val="00fa138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0" w:customStyle="1">
    <w:name w:val="xl110"/>
    <w:basedOn w:val="Normal"/>
    <w:qFormat/>
    <w:rsid w:val="00fa138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1" w:customStyle="1">
    <w:name w:val="xl111"/>
    <w:basedOn w:val="Normal"/>
    <w:qFormat/>
    <w:rsid w:val="00fa138e"/>
    <w:pPr>
      <w:spacing w:lineRule="auto" w:line="240" w:beforeAutospacing="1" w:afterAutospacing="1"/>
    </w:pPr>
    <w:rPr>
      <w:rFonts w:ascii="Times New Roman" w:hAnsi="Times New Roman" w:eastAsia="Times New Roman" w:cs="Times New Roman"/>
      <w:sz w:val="18"/>
      <w:szCs w:val="18"/>
      <w:lang w:eastAsia="ru-RU"/>
    </w:rPr>
  </w:style>
  <w:style w:type="paragraph" w:styleId="xl112" w:customStyle="1">
    <w:name w:val="xl112"/>
    <w:basedOn w:val="Normal"/>
    <w:qFormat/>
    <w:rsid w:val="00fa138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3" w:customStyle="1">
    <w:name w:val="xl113"/>
    <w:basedOn w:val="Normal"/>
    <w:qFormat/>
    <w:rsid w:val="00fa138e"/>
    <w:pPr>
      <w:pBdr>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4" w:customStyle="1">
    <w:name w:val="xl114"/>
    <w:basedOn w:val="Normal"/>
    <w:qFormat/>
    <w:rsid w:val="00fa138e"/>
    <w:pPr>
      <w:pBdr>
        <w:top w:val="single" w:sz="4" w:space="0" w:color="000000"/>
        <w:left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5" w:customStyle="1">
    <w:name w:val="xl115"/>
    <w:basedOn w:val="Normal"/>
    <w:qFormat/>
    <w:rsid w:val="00fa138e"/>
    <w:pPr>
      <w:pBdr>
        <w:left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6" w:customStyle="1">
    <w:name w:val="xl116"/>
    <w:basedOn w:val="Normal"/>
    <w:qFormat/>
    <w:rsid w:val="00fa138e"/>
    <w:pPr>
      <w:pBdr>
        <w:top w:val="single" w:sz="4" w:space="0" w:color="000000"/>
        <w:lef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7" w:customStyle="1">
    <w:name w:val="xl117"/>
    <w:basedOn w:val="Normal"/>
    <w:qFormat/>
    <w:rsid w:val="00fa138e"/>
    <w:pPr>
      <w:pBdr>
        <w:lef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8" w:customStyle="1">
    <w:name w:val="xl118"/>
    <w:basedOn w:val="Normal"/>
    <w:qFormat/>
    <w:rsid w:val="00fa138e"/>
    <w:pPr>
      <w:pBdr>
        <w:left w:val="single" w:sz="4" w:space="0" w:color="000000"/>
        <w:bottom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19" w:customStyle="1">
    <w:name w:val="xl119"/>
    <w:basedOn w:val="Normal"/>
    <w:qFormat/>
    <w:rsid w:val="00fa138e"/>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20" w:customStyle="1">
    <w:name w:val="xl120"/>
    <w:basedOn w:val="Normal"/>
    <w:qFormat/>
    <w:rsid w:val="00fa138e"/>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xl121" w:customStyle="1">
    <w:name w:val="xl121"/>
    <w:basedOn w:val="Normal"/>
    <w:qFormat/>
    <w:rsid w:val="00fa138e"/>
    <w:pPr>
      <w:pBdr>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18"/>
      <w:szCs w:val="18"/>
      <w:lang w:eastAsia="ru-RU"/>
    </w:rPr>
  </w:style>
  <w:style w:type="paragraph" w:styleId="font6" w:customStyle="1">
    <w:name w:val="font6"/>
    <w:basedOn w:val="Normal"/>
    <w:qFormat/>
    <w:rsid w:val="00fa138e"/>
    <w:pPr>
      <w:spacing w:lineRule="auto" w:line="240" w:beforeAutospacing="1" w:afterAutospacing="1"/>
    </w:pPr>
    <w:rPr>
      <w:rFonts w:ascii="Times New Roman" w:hAnsi="Times New Roman" w:eastAsia="Times New Roman" w:cs="Times New Roman"/>
      <w:color w:val="000000"/>
      <w:sz w:val="16"/>
      <w:szCs w:val="16"/>
      <w:lang w:eastAsia="ru-RU"/>
    </w:rPr>
  </w:style>
  <w:style w:type="paragraph" w:styleId="HeaderandFooter">
    <w:name w:val="Header and Footer"/>
    <w:basedOn w:val="Normal"/>
    <w:qFormat/>
    <w:pPr/>
    <w:rPr/>
  </w:style>
  <w:style w:type="paragraph" w:styleId="Header">
    <w:name w:val="header"/>
    <w:basedOn w:val="Normal"/>
    <w:link w:val="Style17"/>
    <w:uiPriority w:val="99"/>
    <w:unhideWhenUsed/>
    <w:rsid w:val="00fa138e"/>
    <w:pPr>
      <w:tabs>
        <w:tab w:val="clear" w:pos="708"/>
        <w:tab w:val="center" w:pos="4677" w:leader="none"/>
        <w:tab w:val="right" w:pos="9355" w:leader="none"/>
      </w:tabs>
      <w:spacing w:lineRule="auto" w:line="240" w:before="0" w:after="0"/>
    </w:pPr>
    <w:rPr/>
  </w:style>
  <w:style w:type="paragraph" w:styleId="Footer">
    <w:name w:val="footer"/>
    <w:basedOn w:val="Normal"/>
    <w:link w:val="Style18"/>
    <w:uiPriority w:val="99"/>
    <w:unhideWhenUsed/>
    <w:rsid w:val="00fa138e"/>
    <w:pPr>
      <w:tabs>
        <w:tab w:val="clear" w:pos="708"/>
        <w:tab w:val="center" w:pos="4677" w:leader="none"/>
        <w:tab w:val="right" w:pos="9355" w:leader="none"/>
      </w:tabs>
      <w:spacing w:lineRule="auto" w:line="240" w:before="0" w:after="0"/>
    </w:pPr>
    <w:rPr/>
  </w:style>
  <w:style w:type="paragraph" w:styleId="Style25" w:customStyle="1">
    <w:name w:val="Обычный кат"/>
    <w:basedOn w:val="Normal"/>
    <w:qFormat/>
    <w:rsid w:val="00fa138e"/>
    <w:pPr>
      <w:spacing w:lineRule="auto" w:line="276" w:before="0" w:after="0"/>
      <w:ind w:firstLine="709"/>
      <w:jc w:val="both"/>
    </w:pPr>
    <w:rPr>
      <w:rFonts w:ascii="Times New Roman" w:hAnsi="Times New Roman" w:eastAsia="Calibri" w:cs="Times New Roman"/>
      <w:sz w:val="24"/>
    </w:rPr>
  </w:style>
  <w:style w:type="paragraph" w:styleId="Style26" w:customStyle="1">
    <w:name w:val="Текст записки"/>
    <w:basedOn w:val="Normal"/>
    <w:qFormat/>
    <w:rsid w:val="00fa138e"/>
    <w:pPr>
      <w:spacing w:lineRule="auto" w:line="276" w:before="0" w:after="120"/>
      <w:ind w:firstLine="567"/>
      <w:jc w:val="both"/>
    </w:pPr>
    <w:rPr>
      <w:rFonts w:ascii="Bookman Old Style" w:hAnsi="Bookman Old Style" w:eastAsia="Calibri" w:cs="Times New Roman"/>
      <w:sz w:val="24"/>
      <w:szCs w:val="28"/>
    </w:rPr>
  </w:style>
  <w:style w:type="paragraph" w:styleId="S" w:customStyle="1">
    <w:name w:val="S_Маркированый"/>
    <w:basedOn w:val="Normal"/>
    <w:autoRedefine/>
    <w:qFormat/>
    <w:rsid w:val="00fa138e"/>
    <w:pPr>
      <w:numPr>
        <w:ilvl w:val="0"/>
        <w:numId w:val="3"/>
      </w:numPr>
      <w:spacing w:lineRule="auto" w:line="240" w:before="0" w:after="0"/>
      <w:ind w:start="709"/>
      <w:jc w:val="both"/>
    </w:pPr>
    <w:rPr>
      <w:rFonts w:ascii="Bookman Old Style" w:hAnsi="Bookman Old Style" w:eastAsia="Times New Roman" w:cs="Times New Roman"/>
      <w:sz w:val="24"/>
      <w:szCs w:val="20"/>
      <w:shd w:fill="FFFFFF" w:val="clear"/>
      <w:lang w:eastAsia="ru-RU"/>
    </w:rPr>
  </w:style>
  <w:style w:type="paragraph" w:styleId="s1" w:customStyle="1">
    <w:name w:val="s_1"/>
    <w:basedOn w:val="Normal"/>
    <w:qFormat/>
    <w:rsid w:val="00fa138e"/>
    <w:pPr>
      <w:spacing w:lineRule="auto" w:line="240" w:beforeAutospacing="1" w:afterAutospacing="1"/>
    </w:pPr>
    <w:rPr>
      <w:rFonts w:ascii="Times New Roman" w:hAnsi="Times New Roman" w:eastAsia="Times New Roman" w:cs="Times New Roman"/>
      <w:sz w:val="24"/>
      <w:szCs w:val="24"/>
      <w:lang w:eastAsia="ru-RU"/>
    </w:rPr>
  </w:style>
  <w:style w:type="paragraph" w:styleId="empty" w:customStyle="1">
    <w:name w:val="empty"/>
    <w:basedOn w:val="Normal"/>
    <w:qFormat/>
    <w:rsid w:val="00fa138e"/>
    <w:pPr>
      <w:spacing w:lineRule="auto" w:line="240" w:beforeAutospacing="1" w:afterAutospacing="1"/>
    </w:pPr>
    <w:rPr>
      <w:rFonts w:ascii="Times New Roman" w:hAnsi="Times New Roman" w:eastAsia="Times New Roman" w:cs="Times New Roman"/>
      <w:sz w:val="24"/>
      <w:szCs w:val="24"/>
      <w:lang w:eastAsia="ru-RU"/>
    </w:rPr>
  </w:style>
  <w:style w:type="paragraph" w:styleId="s16" w:customStyle="1">
    <w:name w:val="s_16"/>
    <w:basedOn w:val="Normal"/>
    <w:qFormat/>
    <w:rsid w:val="00fa138e"/>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2">
    <w:name w:val="Body Text Indent 2"/>
    <w:basedOn w:val="Normal"/>
    <w:link w:val="22"/>
    <w:qFormat/>
    <w:rsid w:val="00fa138e"/>
    <w:pPr>
      <w:spacing w:lineRule="auto" w:line="480" w:before="0" w:after="120"/>
      <w:ind w:start="283"/>
    </w:pPr>
    <w:rPr>
      <w:rFonts w:ascii="Times New Roman" w:hAnsi="Times New Roman" w:eastAsia="Times New Roman" w:cs="Times New Roman"/>
      <w:sz w:val="24"/>
      <w:szCs w:val="24"/>
      <w:lang w:eastAsia="ru-RU"/>
    </w:rPr>
  </w:style>
  <w:style w:type="paragraph" w:styleId="Style27" w:customStyle="1">
    <w:name w:val="Заголовок документа"/>
    <w:basedOn w:val="Normal"/>
    <w:link w:val="Style20"/>
    <w:qFormat/>
    <w:rsid w:val="001707e8"/>
    <w:pPr>
      <w:spacing w:lineRule="auto" w:line="360" w:before="0" w:after="0"/>
      <w:jc w:val="center"/>
    </w:pPr>
    <w:rPr>
      <w:rFonts w:ascii="Times New Roman" w:hAnsi="Times New Roman" w:cs="Times New Roman"/>
      <w:b/>
      <w:sz w:val="28"/>
      <w:szCs w:val="28"/>
    </w:rPr>
  </w:style>
  <w:style w:type="paragraph" w:styleId="Style28" w:customStyle="1">
    <w:name w:val="АСодТабл"/>
    <w:basedOn w:val="Normal"/>
    <w:link w:val="Style21"/>
    <w:qFormat/>
    <w:rsid w:val="00dd0ab3"/>
    <w:pPr>
      <w:widowControl w:val="false"/>
      <w:spacing w:lineRule="auto" w:line="240" w:before="0" w:after="0"/>
      <w:jc w:val="center"/>
    </w:pPr>
    <w:rPr>
      <w:rFonts w:ascii="Times New Roman" w:hAnsi="Times New Roman" w:cs="Times New Roman"/>
      <w:spacing w:val="-1"/>
    </w:rPr>
  </w:style>
  <w:style w:type="paragraph" w:styleId="futurismarkdown-paragraph" w:customStyle="1">
    <w:name w:val="futurismarkdown-paragraph"/>
    <w:basedOn w:val="Normal"/>
    <w:qFormat/>
    <w:rsid w:val="002023a6"/>
    <w:pPr>
      <w:spacing w:lineRule="auto" w:line="240" w:beforeAutospacing="1" w:afterAutospacing="1"/>
    </w:pPr>
    <w:rPr>
      <w:rFonts w:ascii="Times New Roman" w:hAnsi="Times New Roman" w:eastAsia="Times New Roman" w:cs="Times New Roman"/>
      <w:sz w:val="24"/>
      <w:szCs w:val="24"/>
      <w:lang w:eastAsia="ru-RU"/>
    </w:rPr>
  </w:style>
  <w:style w:type="paragraph" w:styleId="futurismarkdown-listitem" w:customStyle="1">
    <w:name w:val="futurismarkdown-listitem"/>
    <w:basedOn w:val="Normal"/>
    <w:qFormat/>
    <w:rsid w:val="002023a6"/>
    <w:pPr>
      <w:spacing w:lineRule="auto" w:line="240" w:beforeAutospacing="1" w:afterAutospacing="1"/>
    </w:pPr>
    <w:rPr>
      <w:rFonts w:ascii="Times New Roman" w:hAnsi="Times New Roman" w:eastAsia="Times New Roman" w:cs="Times New Roman"/>
      <w:sz w:val="24"/>
      <w:szCs w:val="24"/>
      <w:lang w:eastAsia="ru-RU"/>
    </w:rPr>
  </w:style>
  <w:style w:type="paragraph" w:styleId="xl63" w:customStyle="1">
    <w:name w:val="xl63"/>
    <w:basedOn w:val="Normal"/>
    <w:qFormat/>
    <w:rsid w:val="00631826"/>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0"/>
      <w:szCs w:val="20"/>
      <w:lang w:eastAsia="ru-RU"/>
    </w:rPr>
  </w:style>
  <w:style w:type="paragraph" w:styleId="xl64" w:customStyle="1">
    <w:name w:val="xl64"/>
    <w:basedOn w:val="Normal"/>
    <w:qFormat/>
    <w:rsid w:val="00631826"/>
    <w:pPr>
      <w:pBdr>
        <w:top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0"/>
      <w:szCs w:val="20"/>
      <w:lang w:eastAsia="ru-RU"/>
    </w:rPr>
  </w:style>
  <w:style w:type="paragraph" w:styleId="xl69" w:customStyle="1">
    <w:name w:val="xl69"/>
    <w:basedOn w:val="Normal"/>
    <w:qFormat/>
    <w:rsid w:val="00631826"/>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color w:val="000000"/>
      <w:sz w:val="20"/>
      <w:szCs w:val="20"/>
      <w:lang w:eastAsia="ru-RU"/>
    </w:rPr>
  </w:style>
  <w:style w:type="paragraph" w:styleId="ConsPlusNormal">
    <w:name w:val="ConsPlusNormal"/>
    <w:qFormat/>
    <w:pPr>
      <w:widowControl/>
      <w:suppressAutoHyphens w:val="true"/>
      <w:bidi w:val="0"/>
      <w:spacing w:lineRule="auto" w:line="259" w:before="0" w:after="160"/>
      <w:ind w:firstLine="720" w:start="0" w:end="0"/>
      <w:jc w:val="start"/>
    </w:pPr>
    <w:rPr>
      <w:rFonts w:ascii="Arial" w:hAnsi="Arial" w:eastAsia="Times New Roman" w:cs="Arial"/>
      <w:color w:val="auto"/>
      <w:kern w:val="0"/>
      <w:sz w:val="20"/>
      <w:szCs w:val="20"/>
      <w:lang w:val="ru-RU" w:eastAsia="en-US" w:bidi="ar-SA"/>
    </w:rPr>
  </w:style>
  <w:style w:type="paragraph" w:styleId="Style29">
    <w:name w:val="Без интервала"/>
    <w:qFormat/>
    <w:pPr>
      <w:widowControl/>
      <w:suppressAutoHyphens w:val="true"/>
      <w:bidi w:val="0"/>
      <w:spacing w:lineRule="auto" w:line="259" w:before="0" w:after="160"/>
      <w:jc w:val="start"/>
    </w:pPr>
    <w:rPr>
      <w:rFonts w:ascii="Calibri" w:hAnsi="Calibri" w:eastAsia="Calibri" w:cs="Calibri" w:asciiTheme="minorHAnsi" w:eastAsiaTheme="minorHAnsi" w:hAnsiTheme="minorHAnsi"/>
      <w:color w:val="auto"/>
      <w:kern w:val="0"/>
      <w:sz w:val="22"/>
      <w:szCs w:val="22"/>
      <w:lang w:val="ru-RU" w:eastAsia="zh-CN" w:bidi="ar-SA"/>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Style32" w:default="1">
    <w:name w:val="Без списка"/>
    <w:uiPriority w:val="99"/>
    <w:semiHidden/>
    <w:unhideWhenUsed/>
    <w:qFormat/>
  </w:style>
  <w:style w:type="numbering" w:styleId="1ai11" w:customStyle="1">
    <w:name w:val="1 / a / i11"/>
    <w:qFormat/>
    <w:rsid w:val="00fa138e"/>
  </w:style>
  <w:style w:type="numbering" w:styleId="OutlineList1">
    <w:name w:val="Outline List 1"/>
    <w:uiPriority w:val="99"/>
    <w:semiHidden/>
    <w:unhideWhenUsed/>
    <w:qFormat/>
    <w:rsid w:val="00fa138e"/>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oktregion.ru/mestnoe-samoupravlenie/ms-munitsipalnye-obrazovaniya-rayona/mo-gorodskoe-poselenie-talinka/"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22A4-10CB-487F-9CF2-E40DF8F7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Application>LibreOffice/25.2.3.2$Linux_X86_64 LibreOffice_project/520$Build-2</Application>
  <AppVersion>15.0000</AppVersion>
  <Pages>124</Pages>
  <Words>38514</Words>
  <Characters>260896</Characters>
  <CharactersWithSpaces>288274</CharactersWithSpaces>
  <Paragraphs>11713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2025-04-25T08:51:00Z</dcterms:created>
  <dc:creator>Марина Несмачная</dc:creator>
  <dc:description/>
  <dc:language>ru-RU</dc:language>
  <cp:lastModifiedBy/>
  <cp:lastPrinted>2026-02-20T11:44:25Z</cp:lastPrinted>
  <dcterms:modified xsi:type="dcterms:W3CDTF">2026-02-20T11:44:39Z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