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067" w:rsidRPr="00DB2C4E" w:rsidRDefault="004E6067" w:rsidP="00660235">
      <w:pPr>
        <w:rPr>
          <w:lang w:val="en-US"/>
        </w:rPr>
      </w:pPr>
      <w:bookmarkStart w:id="0" w:name="_GoBack"/>
      <w:bookmarkEnd w:id="0"/>
    </w:p>
    <w:p w:rsidR="004E6067" w:rsidRPr="001D0CA2" w:rsidRDefault="00621FD1" w:rsidP="00660235">
      <w:pPr>
        <w:rPr>
          <w:lang w:val="en-US"/>
        </w:rPr>
      </w:pPr>
      <w:r>
        <w:rPr>
          <w:noProof/>
        </w:rPr>
        <w:drawing>
          <wp:anchor distT="0" distB="0" distL="114300" distR="114300" simplePos="0" relativeHeight="251657728" behindDoc="0" locked="0" layoutInCell="1" allowOverlap="1">
            <wp:simplePos x="0" y="0"/>
            <wp:positionH relativeFrom="column">
              <wp:posOffset>2857500</wp:posOffset>
            </wp:positionH>
            <wp:positionV relativeFrom="paragraph">
              <wp:posOffset>-342900</wp:posOffset>
            </wp:positionV>
            <wp:extent cx="495300" cy="619125"/>
            <wp:effectExtent l="0" t="0" r="0" b="9525"/>
            <wp:wrapNone/>
            <wp:docPr id="2"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Октябрьского район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p w:rsidR="004E6067" w:rsidRPr="001D0CA2" w:rsidRDefault="004E6067" w:rsidP="00660235">
      <w:pPr>
        <w:rPr>
          <w:lang w:val="en-US"/>
        </w:rPr>
      </w:pPr>
    </w:p>
    <w:tbl>
      <w:tblPr>
        <w:tblW w:w="5000" w:type="pct"/>
        <w:tblLayout w:type="fixed"/>
        <w:tblLook w:val="01E0" w:firstRow="1" w:lastRow="1" w:firstColumn="1" w:lastColumn="1" w:noHBand="0" w:noVBand="0"/>
      </w:tblPr>
      <w:tblGrid>
        <w:gridCol w:w="217"/>
        <w:gridCol w:w="569"/>
        <w:gridCol w:w="224"/>
        <w:gridCol w:w="1474"/>
        <w:gridCol w:w="340"/>
        <w:gridCol w:w="423"/>
        <w:gridCol w:w="450"/>
        <w:gridCol w:w="1812"/>
        <w:gridCol w:w="1969"/>
        <w:gridCol w:w="439"/>
        <w:gridCol w:w="1721"/>
      </w:tblGrid>
      <w:tr w:rsidR="004E6067" w:rsidRPr="001D0CA2" w:rsidTr="00B55BE1">
        <w:trPr>
          <w:trHeight w:hRule="exact" w:val="711"/>
        </w:trPr>
        <w:tc>
          <w:tcPr>
            <w:tcW w:w="9854" w:type="dxa"/>
            <w:gridSpan w:val="11"/>
          </w:tcPr>
          <w:p w:rsidR="004E6067" w:rsidRPr="001D0CA2" w:rsidRDefault="004E6067" w:rsidP="00663D16">
            <w:pPr>
              <w:jc w:val="center"/>
              <w:rPr>
                <w:rFonts w:ascii="Georgia" w:hAnsi="Georgia"/>
                <w:b/>
              </w:rPr>
            </w:pPr>
            <w:r w:rsidRPr="001D0CA2">
              <w:rPr>
                <w:rFonts w:ascii="Georgia" w:hAnsi="Georgia"/>
                <w:b/>
              </w:rPr>
              <w:t>Муниципальное образование</w:t>
            </w:r>
          </w:p>
          <w:p w:rsidR="004E6067" w:rsidRPr="001D0CA2" w:rsidRDefault="004E6067" w:rsidP="00663D16">
            <w:pPr>
              <w:jc w:val="center"/>
              <w:rPr>
                <w:rFonts w:ascii="Georgia" w:hAnsi="Georgia"/>
                <w:b/>
              </w:rPr>
            </w:pPr>
            <w:smartTag w:uri="urn:schemas-microsoft-com:office:smarttags" w:element="PersonName">
              <w:smartTagPr>
                <w:attr w:name="ProductID" w:val="Октябрьский район"/>
              </w:smartTagPr>
              <w:r w:rsidRPr="001D0CA2">
                <w:rPr>
                  <w:rFonts w:ascii="Georgia" w:hAnsi="Georgia"/>
                  <w:b/>
                </w:rPr>
                <w:t>Октябрьский район</w:t>
              </w:r>
            </w:smartTag>
          </w:p>
          <w:p w:rsidR="004E6067" w:rsidRPr="001D0CA2" w:rsidRDefault="004E6067" w:rsidP="00663D16">
            <w:pPr>
              <w:jc w:val="center"/>
              <w:rPr>
                <w:b/>
                <w:sz w:val="8"/>
                <w:szCs w:val="8"/>
                <w:lang w:val="en-US"/>
              </w:rPr>
            </w:pPr>
          </w:p>
          <w:p w:rsidR="004E6067" w:rsidRPr="001D0CA2" w:rsidRDefault="004E6067" w:rsidP="00663D16">
            <w:pPr>
              <w:rPr>
                <w:b/>
                <w:sz w:val="26"/>
                <w:szCs w:val="26"/>
                <w:lang w:val="en-US"/>
              </w:rPr>
            </w:pPr>
          </w:p>
        </w:tc>
      </w:tr>
      <w:tr w:rsidR="004E6067" w:rsidRPr="001D0CA2" w:rsidTr="00B55BE1">
        <w:trPr>
          <w:trHeight w:hRule="exact" w:val="1134"/>
        </w:trPr>
        <w:tc>
          <w:tcPr>
            <w:tcW w:w="9854" w:type="dxa"/>
            <w:gridSpan w:val="11"/>
            <w:tcBorders>
              <w:bottom w:val="double" w:sz="4" w:space="0" w:color="auto"/>
            </w:tcBorders>
          </w:tcPr>
          <w:p w:rsidR="004E6067" w:rsidRPr="001D0CA2" w:rsidRDefault="004E6067" w:rsidP="00663D16">
            <w:pPr>
              <w:jc w:val="center"/>
              <w:rPr>
                <w:b/>
                <w:spacing w:val="40"/>
                <w:sz w:val="28"/>
                <w:szCs w:val="28"/>
              </w:rPr>
            </w:pPr>
            <w:r w:rsidRPr="001D0CA2">
              <w:rPr>
                <w:b/>
                <w:spacing w:val="40"/>
                <w:sz w:val="28"/>
                <w:szCs w:val="28"/>
              </w:rPr>
              <w:t>КОНТРОЛЬНО-СЧЕТНАЯ ПАЛАТА</w:t>
            </w:r>
          </w:p>
          <w:p w:rsidR="004E6067" w:rsidRPr="001D0CA2" w:rsidRDefault="004E6067" w:rsidP="00663D16">
            <w:pPr>
              <w:jc w:val="center"/>
              <w:rPr>
                <w:b/>
                <w:sz w:val="8"/>
                <w:szCs w:val="8"/>
              </w:rPr>
            </w:pPr>
          </w:p>
          <w:p w:rsidR="004E6067" w:rsidRPr="001D0CA2" w:rsidRDefault="004E6067" w:rsidP="00663D16">
            <w:pPr>
              <w:jc w:val="center"/>
              <w:rPr>
                <w:sz w:val="20"/>
                <w:szCs w:val="20"/>
              </w:rPr>
            </w:pPr>
            <w:r w:rsidRPr="001D0CA2">
              <w:rPr>
                <w:sz w:val="20"/>
                <w:szCs w:val="20"/>
              </w:rPr>
              <w:t>ул. Ленина, д. 40, пгт. Октябрьское, ХМАО-Югра, Тюменской обл., 628100</w:t>
            </w:r>
          </w:p>
          <w:p w:rsidR="004E6067" w:rsidRPr="001D0CA2" w:rsidRDefault="004E6067" w:rsidP="00663D16">
            <w:pPr>
              <w:jc w:val="center"/>
              <w:rPr>
                <w:sz w:val="20"/>
                <w:szCs w:val="20"/>
                <w:lang w:val="de-DE"/>
              </w:rPr>
            </w:pPr>
            <w:r w:rsidRPr="001D0CA2">
              <w:rPr>
                <w:sz w:val="20"/>
                <w:szCs w:val="20"/>
              </w:rPr>
              <w:t>тел</w:t>
            </w:r>
            <w:r w:rsidRPr="001D0CA2">
              <w:rPr>
                <w:sz w:val="20"/>
                <w:szCs w:val="20"/>
                <w:lang w:val="de-DE"/>
              </w:rPr>
              <w:t xml:space="preserve">. (34678) 2-08-67, </w:t>
            </w:r>
            <w:r w:rsidRPr="001D0CA2">
              <w:rPr>
                <w:sz w:val="20"/>
                <w:szCs w:val="20"/>
              </w:rPr>
              <w:t>факс</w:t>
            </w:r>
            <w:r w:rsidRPr="001D0CA2">
              <w:rPr>
                <w:sz w:val="20"/>
                <w:szCs w:val="20"/>
                <w:lang w:val="de-DE"/>
              </w:rPr>
              <w:t xml:space="preserve"> (34678) 2-08-66</w:t>
            </w:r>
          </w:p>
          <w:p w:rsidR="004E6067" w:rsidRPr="001D0CA2" w:rsidRDefault="004E6067" w:rsidP="00663D16">
            <w:pPr>
              <w:jc w:val="center"/>
              <w:rPr>
                <w:i/>
                <w:iCs/>
                <w:sz w:val="20"/>
                <w:szCs w:val="20"/>
                <w:lang w:val="de-DE"/>
              </w:rPr>
            </w:pPr>
            <w:r w:rsidRPr="001D0CA2">
              <w:rPr>
                <w:i/>
                <w:iCs/>
                <w:sz w:val="20"/>
                <w:szCs w:val="20"/>
                <w:lang w:val="de-DE"/>
              </w:rPr>
              <w:t>e-mail: ksp-duma@oktregion.ru, http://www.oktregion.ru</w:t>
            </w:r>
          </w:p>
          <w:p w:rsidR="004E6067" w:rsidRPr="001D0CA2" w:rsidRDefault="004E6067" w:rsidP="00663D16">
            <w:pPr>
              <w:jc w:val="center"/>
              <w:rPr>
                <w:b/>
                <w:sz w:val="26"/>
                <w:szCs w:val="26"/>
                <w:lang w:val="de-DE"/>
              </w:rPr>
            </w:pPr>
          </w:p>
        </w:tc>
      </w:tr>
      <w:tr w:rsidR="004E6067" w:rsidRPr="001D0CA2" w:rsidTr="00B55BE1">
        <w:trPr>
          <w:trHeight w:hRule="exact" w:val="454"/>
        </w:trPr>
        <w:tc>
          <w:tcPr>
            <w:tcW w:w="221" w:type="dxa"/>
            <w:tcBorders>
              <w:top w:val="double" w:sz="4" w:space="0" w:color="auto"/>
            </w:tcBorders>
            <w:tcMar>
              <w:left w:w="0" w:type="dxa"/>
              <w:right w:w="0" w:type="dxa"/>
            </w:tcMar>
            <w:vAlign w:val="bottom"/>
          </w:tcPr>
          <w:p w:rsidR="004E6067" w:rsidRPr="001D0CA2" w:rsidRDefault="004E6067" w:rsidP="00663D16">
            <w:pPr>
              <w:jc w:val="right"/>
            </w:pPr>
            <w:r w:rsidRPr="001D0CA2">
              <w:t>«</w:t>
            </w:r>
          </w:p>
        </w:tc>
        <w:tc>
          <w:tcPr>
            <w:tcW w:w="582" w:type="dxa"/>
            <w:tcBorders>
              <w:top w:val="double" w:sz="4" w:space="0" w:color="auto"/>
              <w:bottom w:val="single" w:sz="4" w:space="0" w:color="auto"/>
            </w:tcBorders>
            <w:tcMar>
              <w:left w:w="0" w:type="dxa"/>
              <w:right w:w="0" w:type="dxa"/>
            </w:tcMar>
            <w:vAlign w:val="bottom"/>
          </w:tcPr>
          <w:p w:rsidR="004E6067" w:rsidRPr="001D0CA2" w:rsidRDefault="00494C6B" w:rsidP="00786908">
            <w:pPr>
              <w:jc w:val="center"/>
            </w:pPr>
            <w:r>
              <w:t>31</w:t>
            </w:r>
          </w:p>
        </w:tc>
        <w:tc>
          <w:tcPr>
            <w:tcW w:w="229" w:type="dxa"/>
            <w:tcBorders>
              <w:top w:val="double" w:sz="4" w:space="0" w:color="auto"/>
            </w:tcBorders>
            <w:tcMar>
              <w:left w:w="0" w:type="dxa"/>
              <w:right w:w="0" w:type="dxa"/>
            </w:tcMar>
            <w:vAlign w:val="bottom"/>
          </w:tcPr>
          <w:p w:rsidR="004E6067" w:rsidRPr="001D0CA2" w:rsidRDefault="004E6067" w:rsidP="00663D16">
            <w:r w:rsidRPr="001D0CA2">
              <w:t>»</w:t>
            </w:r>
          </w:p>
        </w:tc>
        <w:tc>
          <w:tcPr>
            <w:tcW w:w="1510" w:type="dxa"/>
            <w:tcBorders>
              <w:top w:val="double" w:sz="4" w:space="0" w:color="auto"/>
              <w:bottom w:val="single" w:sz="4" w:space="0" w:color="auto"/>
            </w:tcBorders>
            <w:tcMar>
              <w:left w:w="0" w:type="dxa"/>
              <w:right w:w="0" w:type="dxa"/>
            </w:tcMar>
            <w:vAlign w:val="bottom"/>
          </w:tcPr>
          <w:p w:rsidR="004E6067" w:rsidRPr="001D0CA2" w:rsidRDefault="002108C1" w:rsidP="00663D16">
            <w:pPr>
              <w:jc w:val="center"/>
            </w:pPr>
            <w:r w:rsidRPr="001D0CA2">
              <w:t>марта</w:t>
            </w:r>
          </w:p>
        </w:tc>
        <w:tc>
          <w:tcPr>
            <w:tcW w:w="348" w:type="dxa"/>
            <w:tcBorders>
              <w:top w:val="double" w:sz="4" w:space="0" w:color="auto"/>
            </w:tcBorders>
            <w:tcMar>
              <w:left w:w="0" w:type="dxa"/>
              <w:right w:w="0" w:type="dxa"/>
            </w:tcMar>
            <w:vAlign w:val="bottom"/>
          </w:tcPr>
          <w:p w:rsidR="004E6067" w:rsidRPr="001D0CA2" w:rsidRDefault="004E6067" w:rsidP="00663D16">
            <w:pPr>
              <w:ind w:right="-108"/>
              <w:jc w:val="right"/>
            </w:pPr>
            <w:r w:rsidRPr="001D0CA2">
              <w:t>20</w:t>
            </w:r>
          </w:p>
        </w:tc>
        <w:tc>
          <w:tcPr>
            <w:tcW w:w="433" w:type="dxa"/>
            <w:tcBorders>
              <w:top w:val="double" w:sz="4" w:space="0" w:color="auto"/>
            </w:tcBorders>
            <w:tcMar>
              <w:left w:w="0" w:type="dxa"/>
              <w:right w:w="0" w:type="dxa"/>
            </w:tcMar>
            <w:vAlign w:val="bottom"/>
          </w:tcPr>
          <w:p w:rsidR="004E6067" w:rsidRPr="001D0CA2" w:rsidRDefault="004E6067" w:rsidP="002108C1">
            <w:pPr>
              <w:ind w:right="-373"/>
            </w:pPr>
            <w:r w:rsidRPr="001D0CA2">
              <w:t>0</w:t>
            </w:r>
            <w:r w:rsidR="00AC3030" w:rsidRPr="001D0CA2">
              <w:t>2</w:t>
            </w:r>
            <w:r w:rsidR="00167A28">
              <w:t>3</w:t>
            </w:r>
          </w:p>
        </w:tc>
        <w:tc>
          <w:tcPr>
            <w:tcW w:w="461" w:type="dxa"/>
            <w:tcBorders>
              <w:top w:val="double" w:sz="4" w:space="0" w:color="auto"/>
            </w:tcBorders>
            <w:tcMar>
              <w:left w:w="0" w:type="dxa"/>
              <w:right w:w="0" w:type="dxa"/>
            </w:tcMar>
            <w:vAlign w:val="bottom"/>
          </w:tcPr>
          <w:p w:rsidR="004E6067" w:rsidRPr="001D0CA2" w:rsidRDefault="004E6067" w:rsidP="00663D16">
            <w:r w:rsidRPr="001D0CA2">
              <w:t xml:space="preserve"> г.</w:t>
            </w:r>
          </w:p>
        </w:tc>
        <w:tc>
          <w:tcPr>
            <w:tcW w:w="3868" w:type="dxa"/>
            <w:gridSpan w:val="2"/>
            <w:tcBorders>
              <w:top w:val="double" w:sz="4" w:space="0" w:color="auto"/>
            </w:tcBorders>
            <w:vAlign w:val="bottom"/>
          </w:tcPr>
          <w:p w:rsidR="004E6067" w:rsidRPr="001D0CA2" w:rsidRDefault="004E6067" w:rsidP="00663D16">
            <w:pPr>
              <w:ind w:left="211"/>
            </w:pPr>
          </w:p>
        </w:tc>
        <w:tc>
          <w:tcPr>
            <w:tcW w:w="444" w:type="dxa"/>
            <w:tcBorders>
              <w:top w:val="double" w:sz="4" w:space="0" w:color="auto"/>
            </w:tcBorders>
            <w:vAlign w:val="bottom"/>
          </w:tcPr>
          <w:p w:rsidR="004E6067" w:rsidRPr="001D0CA2" w:rsidRDefault="004E6067" w:rsidP="00663D16">
            <w:pPr>
              <w:jc w:val="center"/>
            </w:pPr>
            <w:r w:rsidRPr="001D0CA2">
              <w:t>№</w:t>
            </w:r>
          </w:p>
        </w:tc>
        <w:tc>
          <w:tcPr>
            <w:tcW w:w="1758" w:type="dxa"/>
            <w:tcBorders>
              <w:top w:val="double" w:sz="4" w:space="0" w:color="auto"/>
              <w:bottom w:val="single" w:sz="4" w:space="0" w:color="auto"/>
            </w:tcBorders>
            <w:vAlign w:val="bottom"/>
          </w:tcPr>
          <w:p w:rsidR="004E6067" w:rsidRPr="001D0CA2" w:rsidRDefault="00494C6B" w:rsidP="00663D16">
            <w:pPr>
              <w:jc w:val="center"/>
            </w:pPr>
            <w:r>
              <w:t>74</w:t>
            </w:r>
          </w:p>
        </w:tc>
      </w:tr>
      <w:tr w:rsidR="004E6067" w:rsidRPr="00633D70" w:rsidTr="00B55BE1">
        <w:trPr>
          <w:trHeight w:hRule="exact" w:val="2197"/>
        </w:trPr>
        <w:tc>
          <w:tcPr>
            <w:tcW w:w="5637" w:type="dxa"/>
            <w:gridSpan w:val="8"/>
          </w:tcPr>
          <w:p w:rsidR="004E6067" w:rsidRPr="00633D70" w:rsidRDefault="004E6067" w:rsidP="008B6A05">
            <w:pPr>
              <w:tabs>
                <w:tab w:val="right" w:pos="5421"/>
              </w:tabs>
            </w:pPr>
            <w:r w:rsidRPr="00633D70">
              <w:t>пгт. Октябрьское</w:t>
            </w:r>
            <w:r w:rsidR="008B6A05" w:rsidRPr="00633D70">
              <w:tab/>
            </w:r>
          </w:p>
          <w:p w:rsidR="007A0B83" w:rsidRPr="00633D70" w:rsidRDefault="007A0B83" w:rsidP="00663D16"/>
        </w:tc>
        <w:tc>
          <w:tcPr>
            <w:tcW w:w="4217" w:type="dxa"/>
            <w:gridSpan w:val="3"/>
            <w:tcMar>
              <w:top w:w="227" w:type="dxa"/>
            </w:tcMar>
          </w:tcPr>
          <w:p w:rsidR="004E6067" w:rsidRPr="00633D70" w:rsidRDefault="004E6067" w:rsidP="00663D16">
            <w:r w:rsidRPr="00633D70">
              <w:t>Председателю Совета депутатов городского поселения Талинка</w:t>
            </w:r>
          </w:p>
          <w:p w:rsidR="004E6067" w:rsidRPr="00633D70" w:rsidRDefault="004E6067" w:rsidP="00663D16">
            <w:r w:rsidRPr="00633D70">
              <w:t>Е.В. Аникину</w:t>
            </w:r>
          </w:p>
          <w:p w:rsidR="004E6067" w:rsidRPr="00633D70" w:rsidRDefault="004E6067" w:rsidP="00663D16"/>
          <w:p w:rsidR="004E6067" w:rsidRPr="00633D70" w:rsidRDefault="004E6067" w:rsidP="00663D16">
            <w:r w:rsidRPr="00633D70">
              <w:t>Главе городского поселения Талинка</w:t>
            </w:r>
          </w:p>
          <w:p w:rsidR="004E6067" w:rsidRPr="00633D70" w:rsidRDefault="004E6067" w:rsidP="00663D16">
            <w:r w:rsidRPr="00633D70">
              <w:t>И.К. Криворученко</w:t>
            </w:r>
          </w:p>
          <w:p w:rsidR="004E6067" w:rsidRPr="00633D70" w:rsidRDefault="004E6067" w:rsidP="00663D16"/>
        </w:tc>
      </w:tr>
    </w:tbl>
    <w:p w:rsidR="004E6067" w:rsidRPr="00633D70" w:rsidRDefault="004E6067" w:rsidP="00660235">
      <w:pPr>
        <w:jc w:val="center"/>
        <w:rPr>
          <w:b/>
        </w:rPr>
      </w:pPr>
      <w:r w:rsidRPr="00633D70">
        <w:rPr>
          <w:b/>
        </w:rPr>
        <w:t>Заключение</w:t>
      </w:r>
    </w:p>
    <w:p w:rsidR="004E6067" w:rsidRPr="00633D70" w:rsidRDefault="004E6067" w:rsidP="00660235">
      <w:pPr>
        <w:jc w:val="center"/>
        <w:rPr>
          <w:b/>
        </w:rPr>
      </w:pPr>
      <w:r w:rsidRPr="00633D70">
        <w:rPr>
          <w:b/>
        </w:rPr>
        <w:t xml:space="preserve">по результатам внешней проверки годового отчета об исполнении бюджета </w:t>
      </w:r>
    </w:p>
    <w:p w:rsidR="004E6067" w:rsidRPr="001D0CA2" w:rsidRDefault="004E6067" w:rsidP="00660235">
      <w:pPr>
        <w:jc w:val="center"/>
        <w:rPr>
          <w:b/>
        </w:rPr>
      </w:pPr>
      <w:r w:rsidRPr="00633D70">
        <w:rPr>
          <w:b/>
        </w:rPr>
        <w:t>муниципального образования городское поселение Талинка</w:t>
      </w:r>
      <w:r w:rsidR="00746536" w:rsidRPr="00633D70">
        <w:rPr>
          <w:b/>
        </w:rPr>
        <w:t xml:space="preserve">, годовой бюджетной отчетности главных администраторов бюджетных средств городского поселения Талинка </w:t>
      </w:r>
      <w:r w:rsidRPr="00633D70">
        <w:rPr>
          <w:b/>
        </w:rPr>
        <w:t>за 20</w:t>
      </w:r>
      <w:r w:rsidR="002F2438" w:rsidRPr="00633D70">
        <w:rPr>
          <w:b/>
        </w:rPr>
        <w:t>2</w:t>
      </w:r>
      <w:r w:rsidR="00746536" w:rsidRPr="00633D70">
        <w:rPr>
          <w:b/>
        </w:rPr>
        <w:t>2</w:t>
      </w:r>
      <w:r w:rsidRPr="00633D70">
        <w:rPr>
          <w:b/>
        </w:rPr>
        <w:t xml:space="preserve"> год</w:t>
      </w:r>
    </w:p>
    <w:p w:rsidR="004E6067" w:rsidRPr="001D0CA2" w:rsidRDefault="004E6067" w:rsidP="00660235">
      <w:pPr>
        <w:jc w:val="center"/>
      </w:pPr>
    </w:p>
    <w:p w:rsidR="004E6067" w:rsidRPr="001D0CA2" w:rsidRDefault="004E6067" w:rsidP="00660235">
      <w:pPr>
        <w:ind w:firstLine="284"/>
        <w:jc w:val="center"/>
        <w:rPr>
          <w:b/>
        </w:rPr>
      </w:pPr>
      <w:r w:rsidRPr="001D0CA2">
        <w:rPr>
          <w:b/>
        </w:rPr>
        <w:t>1. Общие положения</w:t>
      </w:r>
    </w:p>
    <w:p w:rsidR="004E6067" w:rsidRPr="00633D70" w:rsidRDefault="004E6067" w:rsidP="00660235">
      <w:pPr>
        <w:numPr>
          <w:ilvl w:val="1"/>
          <w:numId w:val="3"/>
        </w:numPr>
        <w:tabs>
          <w:tab w:val="left" w:pos="1276"/>
        </w:tabs>
        <w:ind w:left="0" w:firstLine="708"/>
        <w:jc w:val="both"/>
      </w:pPr>
      <w:r w:rsidRPr="00633D70">
        <w:t>Внешняя проверка годового отчета об исполнении бюджета муниципального образования городское поселение Талинка</w:t>
      </w:r>
      <w:r w:rsidR="00746536" w:rsidRPr="00633D70">
        <w:t>, годовой бюджетной отчетности главных администраторов бюджетных средств городского поселения Талинка</w:t>
      </w:r>
      <w:r w:rsidRPr="00633D70">
        <w:t xml:space="preserve"> за 20</w:t>
      </w:r>
      <w:r w:rsidR="002F2438" w:rsidRPr="00633D70">
        <w:t>2</w:t>
      </w:r>
      <w:r w:rsidR="00746536" w:rsidRPr="00633D70">
        <w:t>2</w:t>
      </w:r>
      <w:r w:rsidRPr="00633D70">
        <w:t xml:space="preserve"> год (далее – внешняя проверка) проведена</w:t>
      </w:r>
      <w:r w:rsidR="00266026" w:rsidRPr="00633D70">
        <w:t xml:space="preserve"> в соответствии со ст. 157, 264.</w:t>
      </w:r>
      <w:r w:rsidRPr="00633D70">
        <w:t>4 Бюджетного кодекса Российской Федерации (далее – БК РФ), п. 11 ст. 8 Положения о Контрольно-счетной палате Октябрьского района, утвержденного решением Думы Октябрьского района от 23.09.2011 №186, на основании Соглашения с Советом депутатов городского поселения Талинка,  плана работы Контрольно-счетной палаты на 20</w:t>
      </w:r>
      <w:r w:rsidR="002F2438" w:rsidRPr="00633D70">
        <w:t>2</w:t>
      </w:r>
      <w:r w:rsidR="00746536" w:rsidRPr="00633D70">
        <w:t>3</w:t>
      </w:r>
      <w:r w:rsidRPr="00633D70">
        <w:t xml:space="preserve"> год.</w:t>
      </w:r>
    </w:p>
    <w:p w:rsidR="004E6067" w:rsidRPr="00633D70" w:rsidRDefault="004E6067" w:rsidP="00660235">
      <w:pPr>
        <w:numPr>
          <w:ilvl w:val="1"/>
          <w:numId w:val="3"/>
        </w:numPr>
        <w:tabs>
          <w:tab w:val="left" w:pos="1276"/>
        </w:tabs>
        <w:ind w:left="0" w:firstLine="708"/>
        <w:jc w:val="both"/>
      </w:pPr>
      <w:r w:rsidRPr="00633D70">
        <w:t>Целью внешней проверки является проверка</w:t>
      </w:r>
      <w:r w:rsidR="00746536" w:rsidRPr="00633D70">
        <w:t xml:space="preserve"> годового отчета,</w:t>
      </w:r>
      <w:r w:rsidRPr="00633D70">
        <w:t xml:space="preserve"> годовой бюджетной отчетности главных администраторов бюджетных средств городского поселения Талинка за 20</w:t>
      </w:r>
      <w:r w:rsidR="00B651BA" w:rsidRPr="00633D70">
        <w:t>2</w:t>
      </w:r>
      <w:r w:rsidR="00746536" w:rsidRPr="00633D70">
        <w:t>2</w:t>
      </w:r>
      <w:r w:rsidRPr="00633D70">
        <w:t xml:space="preserve"> год на соответствие бюджетному законодательству Российской Федерации, нормативным правовым актам Министерства финансов Российской Федерации, устанавливающим единую методологию и стандарты бюджетного учета и бюджетной отчетности, бюджетному законодательству Ханты-Мансийского автономного округа – Югры, муниципальным правовым актам Октябрьского района, муниципальным правовым актам городского поселения Талинка.</w:t>
      </w:r>
    </w:p>
    <w:p w:rsidR="004E6067" w:rsidRPr="00633D70" w:rsidRDefault="004E6067" w:rsidP="00660235">
      <w:pPr>
        <w:numPr>
          <w:ilvl w:val="1"/>
          <w:numId w:val="3"/>
        </w:numPr>
        <w:tabs>
          <w:tab w:val="left" w:pos="1276"/>
        </w:tabs>
        <w:ind w:left="0" w:firstLine="708"/>
        <w:jc w:val="both"/>
      </w:pPr>
      <w:r w:rsidRPr="00633D70">
        <w:t>Задачами внешней проверки являются оценка соответствия правовой базы, регламентирующей исполнение бюджета поселения, бюджетному законодательству, анализ исполнения бюджетных назначений и подготовка заключения на годовой отчет  об исполнении бюджета муниципального образования за 20</w:t>
      </w:r>
      <w:r w:rsidR="002F2438" w:rsidRPr="00633D70">
        <w:t>2</w:t>
      </w:r>
      <w:r w:rsidR="00746536" w:rsidRPr="00633D70">
        <w:t>2</w:t>
      </w:r>
      <w:r w:rsidRPr="00633D70">
        <w:t xml:space="preserve"> год.</w:t>
      </w:r>
    </w:p>
    <w:p w:rsidR="004E6067" w:rsidRPr="00633D70" w:rsidRDefault="004E6067" w:rsidP="00660235">
      <w:pPr>
        <w:ind w:firstLine="708"/>
        <w:jc w:val="both"/>
      </w:pPr>
      <w:r w:rsidRPr="00633D70">
        <w:t xml:space="preserve">1.4. Внешняя проверка произведена на основании документов и материалов, представленных администрацией городского поселения Талинка </w:t>
      </w:r>
      <w:r w:rsidR="00746536" w:rsidRPr="00633D70">
        <w:t>13</w:t>
      </w:r>
      <w:r w:rsidRPr="00633D70">
        <w:t>.03.20</w:t>
      </w:r>
      <w:r w:rsidR="000441D5" w:rsidRPr="00633D70">
        <w:t>2</w:t>
      </w:r>
      <w:r w:rsidR="00746536" w:rsidRPr="00633D70">
        <w:t>3</w:t>
      </w:r>
      <w:r w:rsidRPr="00633D70">
        <w:t>, в том числе:</w:t>
      </w:r>
    </w:p>
    <w:p w:rsidR="004E6067" w:rsidRPr="00633D70" w:rsidRDefault="004E6067" w:rsidP="00660235">
      <w:pPr>
        <w:ind w:firstLine="708"/>
        <w:jc w:val="both"/>
      </w:pPr>
      <w:r w:rsidRPr="00633D70">
        <w:t xml:space="preserve">- годовая бюджетная отчетность </w:t>
      </w:r>
      <w:r w:rsidR="00746536" w:rsidRPr="00633D70">
        <w:t xml:space="preserve">администрации </w:t>
      </w:r>
      <w:r w:rsidRPr="00633D70">
        <w:t xml:space="preserve">городского поселения Талинка (далее – годовая бюджетная отчетность), составляемая в соответствии с приказом Министерства финансов РФ от 28.12.2010 № 191н «Об утверждении  инструкции о порядке составления и </w:t>
      </w:r>
      <w:r w:rsidRPr="00633D70">
        <w:lastRenderedPageBreak/>
        <w:t xml:space="preserve">представления годовой, квартальной и месячной отчетности об исполнении бюджетов бюджетной системы РФ» (далее - Инструкция № 191н); </w:t>
      </w:r>
    </w:p>
    <w:p w:rsidR="004E6067" w:rsidRPr="00633D70" w:rsidRDefault="004E6067" w:rsidP="00660235">
      <w:pPr>
        <w:ind w:firstLine="708"/>
        <w:jc w:val="both"/>
      </w:pPr>
      <w:r w:rsidRPr="00633D70">
        <w:t>- проект решения Совета депутатов городского поселения Талинка «Об исполнении бюджета муниципального образования городское поселение Талинка за 20</w:t>
      </w:r>
      <w:r w:rsidR="002F2438" w:rsidRPr="00633D70">
        <w:t>2</w:t>
      </w:r>
      <w:r w:rsidR="00746536" w:rsidRPr="00633D70">
        <w:t>2</w:t>
      </w:r>
      <w:r w:rsidRPr="00633D70">
        <w:t xml:space="preserve"> год» (далее – годовой отчет об исполнении бюджета);</w:t>
      </w:r>
    </w:p>
    <w:p w:rsidR="002F2438" w:rsidRPr="00633D70" w:rsidRDefault="002F2438" w:rsidP="002F2438">
      <w:pPr>
        <w:ind w:firstLine="708"/>
        <w:jc w:val="both"/>
      </w:pPr>
      <w:r w:rsidRPr="00633D70">
        <w:t>- годовая бюджетная отчетность МБУ «</w:t>
      </w:r>
      <w:r w:rsidR="003417B6" w:rsidRPr="00633D70">
        <w:t>Центр культуры и спорта гп Талинка</w:t>
      </w:r>
      <w:r w:rsidRPr="00633D70">
        <w:t>», составляемая в соответствии с приказом  Министерства финансов РФ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Приказ № 33н);</w:t>
      </w:r>
    </w:p>
    <w:p w:rsidR="004E6067" w:rsidRPr="00633D70" w:rsidRDefault="004E6067" w:rsidP="00660235">
      <w:pPr>
        <w:ind w:firstLine="708"/>
        <w:jc w:val="both"/>
      </w:pPr>
      <w:r w:rsidRPr="00633D70">
        <w:t>- прочие нормативные правовые акты и материалы, представленные администрацией городского поселения по запросу Контрольно-счетной</w:t>
      </w:r>
      <w:r w:rsidR="00266026" w:rsidRPr="00633D70">
        <w:t xml:space="preserve"> палаты</w:t>
      </w:r>
      <w:r w:rsidRPr="00633D70">
        <w:t>.</w:t>
      </w:r>
    </w:p>
    <w:p w:rsidR="004E6067" w:rsidRPr="001D0CA2" w:rsidRDefault="004E6067" w:rsidP="00660235">
      <w:pPr>
        <w:ind w:firstLine="708"/>
        <w:jc w:val="both"/>
      </w:pPr>
      <w:r w:rsidRPr="00633D70">
        <w:t>1.5. Внешняя проверка проводилась выборочным методом. В ходе проверки использовались аналитические процедуры: анализ, сопоставление, группировка данных.</w:t>
      </w:r>
      <w:r w:rsidRPr="001D0CA2">
        <w:t xml:space="preserve"> </w:t>
      </w:r>
    </w:p>
    <w:p w:rsidR="004E6067" w:rsidRPr="001D0CA2" w:rsidRDefault="004E6067" w:rsidP="00660235">
      <w:pPr>
        <w:ind w:firstLine="708"/>
        <w:jc w:val="both"/>
      </w:pPr>
    </w:p>
    <w:p w:rsidR="004E6067" w:rsidRPr="001D0CA2" w:rsidRDefault="004E6067" w:rsidP="00C461D7">
      <w:pPr>
        <w:ind w:firstLine="284"/>
        <w:jc w:val="center"/>
        <w:rPr>
          <w:b/>
        </w:rPr>
      </w:pPr>
      <w:r w:rsidRPr="001D0CA2">
        <w:rPr>
          <w:b/>
        </w:rPr>
        <w:t>2. Оценка соответствия правовой базы, регламентирующей исполнение бюджета, бюджетному законодательству</w:t>
      </w:r>
    </w:p>
    <w:p w:rsidR="004E6067" w:rsidRPr="001D0CA2" w:rsidRDefault="004E6067" w:rsidP="00C461D7">
      <w:pPr>
        <w:ind w:firstLine="284"/>
        <w:jc w:val="center"/>
        <w:rPr>
          <w:b/>
        </w:rPr>
      </w:pPr>
    </w:p>
    <w:p w:rsidR="004E6067" w:rsidRPr="00633D70" w:rsidRDefault="004E6067" w:rsidP="00C461D7">
      <w:pPr>
        <w:ind w:firstLine="708"/>
        <w:jc w:val="both"/>
        <w:rPr>
          <w:bCs/>
        </w:rPr>
      </w:pPr>
      <w:r w:rsidRPr="00633D70">
        <w:rPr>
          <w:bCs/>
        </w:rPr>
        <w:t>2.1. Утверждение бюджета поселения на 20</w:t>
      </w:r>
      <w:r w:rsidR="002F2438" w:rsidRPr="00633D70">
        <w:rPr>
          <w:bCs/>
        </w:rPr>
        <w:t>2</w:t>
      </w:r>
      <w:r w:rsidR="00746536" w:rsidRPr="00633D70">
        <w:rPr>
          <w:bCs/>
        </w:rPr>
        <w:t>2</w:t>
      </w:r>
      <w:r w:rsidRPr="00633D70">
        <w:rPr>
          <w:bCs/>
        </w:rPr>
        <w:t xml:space="preserve"> год обеспечено до начала финансового года. Бюджет городского поселения Талинка утвержден решением Совета депутатов го</w:t>
      </w:r>
      <w:r w:rsidR="000441D5" w:rsidRPr="00633D70">
        <w:rPr>
          <w:bCs/>
        </w:rPr>
        <w:t xml:space="preserve">родского поселения Талинка от </w:t>
      </w:r>
      <w:r w:rsidR="00746536" w:rsidRPr="00633D70">
        <w:rPr>
          <w:bCs/>
        </w:rPr>
        <w:t>2</w:t>
      </w:r>
      <w:r w:rsidR="002F2438" w:rsidRPr="00633D70">
        <w:rPr>
          <w:bCs/>
        </w:rPr>
        <w:t>1</w:t>
      </w:r>
      <w:r w:rsidR="00B651BA" w:rsidRPr="00633D70">
        <w:rPr>
          <w:bCs/>
        </w:rPr>
        <w:t>.12.202</w:t>
      </w:r>
      <w:r w:rsidR="00746536" w:rsidRPr="00633D70">
        <w:rPr>
          <w:bCs/>
        </w:rPr>
        <w:t>1</w:t>
      </w:r>
      <w:r w:rsidR="000441D5" w:rsidRPr="00633D70">
        <w:rPr>
          <w:bCs/>
        </w:rPr>
        <w:t xml:space="preserve"> № </w:t>
      </w:r>
      <w:r w:rsidR="00746536" w:rsidRPr="00633D70">
        <w:rPr>
          <w:bCs/>
        </w:rPr>
        <w:t>6</w:t>
      </w:r>
      <w:r w:rsidR="00B651BA" w:rsidRPr="00633D70">
        <w:rPr>
          <w:bCs/>
        </w:rPr>
        <w:t>2</w:t>
      </w:r>
      <w:r w:rsidRPr="00633D70">
        <w:rPr>
          <w:bCs/>
        </w:rPr>
        <w:t xml:space="preserve"> «О бюджете муниципального образования городское поселение Талинка на 20</w:t>
      </w:r>
      <w:r w:rsidR="00B651BA" w:rsidRPr="00633D70">
        <w:rPr>
          <w:bCs/>
        </w:rPr>
        <w:t>2</w:t>
      </w:r>
      <w:r w:rsidR="00746536" w:rsidRPr="00633D70">
        <w:rPr>
          <w:bCs/>
        </w:rPr>
        <w:t>2</w:t>
      </w:r>
      <w:r w:rsidRPr="00633D70">
        <w:rPr>
          <w:bCs/>
        </w:rPr>
        <w:t xml:space="preserve"> год и на плановый период 20</w:t>
      </w:r>
      <w:r w:rsidR="000441D5" w:rsidRPr="00633D70">
        <w:rPr>
          <w:bCs/>
        </w:rPr>
        <w:t>2</w:t>
      </w:r>
      <w:r w:rsidR="00746536" w:rsidRPr="00633D70">
        <w:rPr>
          <w:bCs/>
        </w:rPr>
        <w:t>3</w:t>
      </w:r>
      <w:r w:rsidR="000441D5" w:rsidRPr="00633D70">
        <w:rPr>
          <w:bCs/>
        </w:rPr>
        <w:t xml:space="preserve"> и 202</w:t>
      </w:r>
      <w:r w:rsidR="00746536" w:rsidRPr="00633D70">
        <w:rPr>
          <w:bCs/>
        </w:rPr>
        <w:t>4</w:t>
      </w:r>
      <w:r w:rsidRPr="00633D70">
        <w:rPr>
          <w:bCs/>
        </w:rPr>
        <w:t xml:space="preserve"> годов» (далее – Решение о бюджете). Предельные значения его параметров, установленные Бюджетным кодексом РФ, соблюдены. </w:t>
      </w:r>
    </w:p>
    <w:p w:rsidR="009E60F8" w:rsidRPr="001D0CA2" w:rsidRDefault="009E60F8" w:rsidP="009E60F8">
      <w:pPr>
        <w:pStyle w:val="aa"/>
        <w:tabs>
          <w:tab w:val="left" w:pos="765"/>
          <w:tab w:val="center" w:pos="4819"/>
        </w:tabs>
        <w:rPr>
          <w:sz w:val="24"/>
          <w:szCs w:val="24"/>
        </w:rPr>
      </w:pPr>
      <w:r w:rsidRPr="00633D70">
        <w:rPr>
          <w:sz w:val="24"/>
          <w:szCs w:val="24"/>
        </w:rPr>
        <w:tab/>
        <w:t xml:space="preserve">2.2. В соответствии со ст. 9, 21 БК РФ  перечень и коды целевых статей расходов бюджетов устанавливаются финансовым органом, осуществляющим составление и организацию исполнения бюджета, если иное не установлено настоящим Кодексом.  Указания  об установлении структуры, перечня и кодов целевых статей расходов бюджета городского поселения Талинка, а также особенностей применения отдельных видов расходов бюджета поселения  утверждены распоряжением  администрации  поселения от </w:t>
      </w:r>
      <w:r w:rsidR="00B66A04" w:rsidRPr="00633D70">
        <w:rPr>
          <w:sz w:val="24"/>
          <w:szCs w:val="24"/>
        </w:rPr>
        <w:t>30</w:t>
      </w:r>
      <w:r w:rsidRPr="00633D70">
        <w:rPr>
          <w:sz w:val="24"/>
          <w:szCs w:val="24"/>
        </w:rPr>
        <w:t>.12.202</w:t>
      </w:r>
      <w:r w:rsidR="00B66A04" w:rsidRPr="00633D70">
        <w:rPr>
          <w:sz w:val="24"/>
          <w:szCs w:val="24"/>
        </w:rPr>
        <w:t>1</w:t>
      </w:r>
      <w:r w:rsidRPr="00633D70">
        <w:rPr>
          <w:sz w:val="24"/>
          <w:szCs w:val="24"/>
        </w:rPr>
        <w:t xml:space="preserve"> №</w:t>
      </w:r>
      <w:r w:rsidR="00B66A04" w:rsidRPr="00633D70">
        <w:rPr>
          <w:sz w:val="24"/>
          <w:szCs w:val="24"/>
        </w:rPr>
        <w:t>205</w:t>
      </w:r>
      <w:r w:rsidRPr="00633D70">
        <w:rPr>
          <w:sz w:val="24"/>
          <w:szCs w:val="24"/>
        </w:rPr>
        <w:t xml:space="preserve"> (в ред. 30.12.202</w:t>
      </w:r>
      <w:r w:rsidR="00B66A04" w:rsidRPr="00633D70">
        <w:rPr>
          <w:sz w:val="24"/>
          <w:szCs w:val="24"/>
        </w:rPr>
        <w:t>2</w:t>
      </w:r>
      <w:r w:rsidRPr="00633D70">
        <w:rPr>
          <w:sz w:val="24"/>
          <w:szCs w:val="24"/>
        </w:rPr>
        <w:t xml:space="preserve"> №</w:t>
      </w:r>
      <w:r w:rsidR="00B66A04" w:rsidRPr="00633D70">
        <w:rPr>
          <w:sz w:val="24"/>
          <w:szCs w:val="24"/>
        </w:rPr>
        <w:t>179</w:t>
      </w:r>
      <w:r w:rsidRPr="00633D70">
        <w:rPr>
          <w:sz w:val="24"/>
          <w:szCs w:val="24"/>
        </w:rPr>
        <w:t>).</w:t>
      </w:r>
      <w:r w:rsidRPr="001D0CA2">
        <w:rPr>
          <w:sz w:val="24"/>
          <w:szCs w:val="24"/>
        </w:rPr>
        <w:t xml:space="preserve"> </w:t>
      </w:r>
    </w:p>
    <w:p w:rsidR="009E60F8" w:rsidRPr="001D0CA2" w:rsidRDefault="009E60F8" w:rsidP="00A6176E">
      <w:pPr>
        <w:ind w:firstLine="708"/>
        <w:jc w:val="both"/>
        <w:rPr>
          <w:b/>
          <w:bCs/>
        </w:rPr>
      </w:pPr>
    </w:p>
    <w:p w:rsidR="004E6067" w:rsidRPr="00633D70" w:rsidRDefault="00424A67" w:rsidP="00A6176E">
      <w:pPr>
        <w:ind w:firstLine="708"/>
        <w:jc w:val="both"/>
        <w:rPr>
          <w:b/>
          <w:bCs/>
        </w:rPr>
      </w:pPr>
      <w:r w:rsidRPr="00633D70">
        <w:rPr>
          <w:b/>
          <w:bCs/>
        </w:rPr>
        <w:t>2.3. Замечания по Решению о бюджете и бюджетной росписи:</w:t>
      </w:r>
    </w:p>
    <w:p w:rsidR="00B060A8" w:rsidRPr="00633D70" w:rsidRDefault="00424A67" w:rsidP="009633F2">
      <w:pPr>
        <w:ind w:firstLine="708"/>
        <w:jc w:val="both"/>
        <w:rPr>
          <w:bCs/>
        </w:rPr>
      </w:pPr>
      <w:r w:rsidRPr="00633D70">
        <w:t xml:space="preserve">2.3.1. </w:t>
      </w:r>
      <w:r w:rsidR="00615B2A" w:rsidRPr="00633D70">
        <w:t>Решением о бюджете поселения предусмотрено привлечение бюджетного кредита в сумме 1 8</w:t>
      </w:r>
      <w:r w:rsidR="0013219D" w:rsidRPr="00633D70">
        <w:t>70</w:t>
      </w:r>
      <w:r w:rsidR="00615B2A" w:rsidRPr="00633D70">
        <w:t>,0 тыс. руб. В нарушение положений решения Думы Октябрьского района 0</w:t>
      </w:r>
      <w:r w:rsidR="0013219D" w:rsidRPr="00633D70">
        <w:t>3</w:t>
      </w:r>
      <w:r w:rsidR="00615B2A" w:rsidRPr="00633D70">
        <w:t>.12.202</w:t>
      </w:r>
      <w:r w:rsidR="0013219D" w:rsidRPr="00633D70">
        <w:t>1</w:t>
      </w:r>
      <w:r w:rsidR="00615B2A" w:rsidRPr="00633D70">
        <w:t xml:space="preserve"> № </w:t>
      </w:r>
      <w:r w:rsidR="0013219D" w:rsidRPr="00633D70">
        <w:t>712</w:t>
      </w:r>
      <w:r w:rsidR="00615B2A" w:rsidRPr="00633D70">
        <w:t xml:space="preserve"> «О бюджете муниципального образования Октябрьский район на 202</w:t>
      </w:r>
      <w:r w:rsidR="0013219D" w:rsidRPr="00633D70">
        <w:t>2</w:t>
      </w:r>
      <w:r w:rsidR="00615B2A" w:rsidRPr="00633D70">
        <w:t xml:space="preserve"> год и на плановый период 202</w:t>
      </w:r>
      <w:r w:rsidR="0013219D" w:rsidRPr="00633D70">
        <w:t>3</w:t>
      </w:r>
      <w:r w:rsidR="00615B2A" w:rsidRPr="00633D70">
        <w:t xml:space="preserve"> и 202</w:t>
      </w:r>
      <w:r w:rsidR="0013219D" w:rsidRPr="00633D70">
        <w:t>4</w:t>
      </w:r>
      <w:r w:rsidR="00615B2A" w:rsidRPr="00633D70">
        <w:t xml:space="preserve"> годов» не предусмотрены: уплата процентов по бюджетному кредиту (расходы по обслуживанию муниципального долга), погашение кредита.</w:t>
      </w:r>
    </w:p>
    <w:p w:rsidR="00424A67" w:rsidRPr="00633D70" w:rsidRDefault="00424A67" w:rsidP="00424A67">
      <w:pPr>
        <w:ind w:firstLine="708"/>
        <w:jc w:val="both"/>
        <w:rPr>
          <w:bCs/>
        </w:rPr>
      </w:pPr>
      <w:r w:rsidRPr="00633D70">
        <w:rPr>
          <w:bCs/>
        </w:rPr>
        <w:t>2.3.2. Пунктом 12 Решения о бюджете объем бюджетных ассигнований на исполнение публичных обязательств  на 2022 год утвержден в сумме 120,0 тыс. руб., в течение года плановые назначения по расходам изменены, при этом соответствующие изменения в п. 12 не внесены.</w:t>
      </w:r>
    </w:p>
    <w:p w:rsidR="00DF1AB1" w:rsidRPr="00633D70" w:rsidRDefault="00DF1AB1" w:rsidP="003F0DEE">
      <w:pPr>
        <w:ind w:firstLine="708"/>
        <w:jc w:val="both"/>
        <w:rPr>
          <w:b/>
          <w:bCs/>
        </w:rPr>
      </w:pPr>
    </w:p>
    <w:p w:rsidR="003F0DEE" w:rsidRPr="00633D70" w:rsidRDefault="003F0DEE" w:rsidP="003F0DEE">
      <w:pPr>
        <w:ind w:firstLine="708"/>
        <w:jc w:val="both"/>
        <w:rPr>
          <w:bCs/>
        </w:rPr>
      </w:pPr>
      <w:r w:rsidRPr="00633D70">
        <w:rPr>
          <w:b/>
          <w:bCs/>
        </w:rPr>
        <w:t>2.4.</w:t>
      </w:r>
      <w:r w:rsidRPr="00633D70">
        <w:rPr>
          <w:bCs/>
        </w:rPr>
        <w:t xml:space="preserve"> В соответствии с п. 5. ст. 179.4 БК РФ муниципальный дорожный фонд создается решением представительного органа муниципального образования (за исключением решения о местном бюджете).</w:t>
      </w:r>
    </w:p>
    <w:p w:rsidR="003F0DEE" w:rsidRPr="00633D70" w:rsidRDefault="003F0DEE" w:rsidP="003F0DEE">
      <w:pPr>
        <w:ind w:firstLine="708"/>
        <w:jc w:val="both"/>
        <w:rPr>
          <w:bCs/>
        </w:rPr>
      </w:pPr>
      <w:r w:rsidRPr="00633D70">
        <w:rPr>
          <w:bCs/>
        </w:rPr>
        <w:t xml:space="preserve">Объем бюджетных ассигнований муниципального дорожного фонда утверждается решением о местном бюджете на очередной финансовый год (очередной финансовый год и плановый период) в размере не менее прогнозируемого объема доходов бюджета муниципального образования, установленных решением представительного органа муниципального образования, указанным в </w:t>
      </w:r>
      <w:hyperlink w:anchor="Par0" w:history="1">
        <w:r w:rsidRPr="00633D70">
          <w:rPr>
            <w:bCs/>
          </w:rPr>
          <w:t>абзаце первом</w:t>
        </w:r>
      </w:hyperlink>
      <w:r w:rsidRPr="00633D70">
        <w:rPr>
          <w:bCs/>
        </w:rPr>
        <w:t xml:space="preserve"> настоящего пункта, от:</w:t>
      </w:r>
    </w:p>
    <w:p w:rsidR="003F0DEE" w:rsidRPr="00633D70" w:rsidRDefault="003F0DEE" w:rsidP="003F0DEE">
      <w:pPr>
        <w:ind w:firstLine="708"/>
        <w:jc w:val="both"/>
        <w:rPr>
          <w:bCs/>
        </w:rPr>
      </w:pPr>
      <w:r w:rsidRPr="00633D70">
        <w:rPr>
          <w:bCs/>
        </w:rPr>
        <w:lastRenderedPageBreak/>
        <w:t>-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p w:rsidR="003F0DEE" w:rsidRPr="00633D70" w:rsidRDefault="003F0DEE" w:rsidP="003F0DEE">
      <w:pPr>
        <w:ind w:firstLine="708"/>
        <w:jc w:val="both"/>
        <w:rPr>
          <w:bCs/>
        </w:rPr>
      </w:pPr>
      <w:r w:rsidRPr="00633D70">
        <w:rPr>
          <w:bCs/>
        </w:rPr>
        <w:t>- 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rsidR="003F0DEE" w:rsidRPr="00633D70" w:rsidRDefault="003F0DEE" w:rsidP="003F0DEE">
      <w:pPr>
        <w:ind w:firstLine="708"/>
        <w:jc w:val="both"/>
        <w:rPr>
          <w:b/>
          <w:bCs/>
        </w:rPr>
      </w:pPr>
      <w:r w:rsidRPr="00633D70">
        <w:rPr>
          <w:bCs/>
        </w:rPr>
        <w:t xml:space="preserve">- иных поступлений в местный бюджет, </w:t>
      </w:r>
      <w:r w:rsidRPr="00633D70">
        <w:rPr>
          <w:b/>
          <w:bCs/>
        </w:rPr>
        <w:t>утвержденных решением представительного органа муниципального образования, предусматривающим создание муниципального дорожного фонда.</w:t>
      </w:r>
    </w:p>
    <w:p w:rsidR="003F0DEE" w:rsidRPr="00633D70" w:rsidRDefault="003F0DEE" w:rsidP="003F0DEE">
      <w:pPr>
        <w:ind w:firstLine="708"/>
        <w:jc w:val="both"/>
        <w:rPr>
          <w:bCs/>
        </w:rPr>
      </w:pPr>
      <w:r w:rsidRPr="00633D70">
        <w:rPr>
          <w:bCs/>
        </w:rPr>
        <w:t>Порядок формирования и использования бюджетных ассигнований муниципального дорожного фонда устанавливается решением представительного органа муниципального образования.</w:t>
      </w:r>
    </w:p>
    <w:p w:rsidR="003F0DEE" w:rsidRPr="00633D70" w:rsidRDefault="003F0DEE" w:rsidP="003F0DEE">
      <w:pPr>
        <w:ind w:firstLine="708"/>
        <w:jc w:val="both"/>
        <w:rPr>
          <w:bCs/>
        </w:rPr>
      </w:pPr>
      <w:r w:rsidRPr="00633D70">
        <w:rPr>
          <w:bCs/>
        </w:rPr>
        <w:t>Порядок формирования и использования бюджетных ассигнований дорожного фонда городского поселения Талинка утвержден решением Совета депутатов от 27.10.2015 №39 (в ред. от 10.12.2019 № 47) «О дорожном фонде муниципального образования городское поселение Талинка» (далее – Положение, Положение о дорожном фонде).</w:t>
      </w:r>
    </w:p>
    <w:p w:rsidR="003F0DEE" w:rsidRPr="00633D70" w:rsidRDefault="003F0DEE" w:rsidP="003F0DEE">
      <w:pPr>
        <w:ind w:firstLine="708"/>
        <w:jc w:val="both"/>
        <w:rPr>
          <w:bCs/>
        </w:rPr>
      </w:pPr>
      <w:r w:rsidRPr="00633D70">
        <w:rPr>
          <w:bCs/>
        </w:rPr>
        <w:t xml:space="preserve">Подпунктом 2.2 Положения утверждены источники формирования дорожного фонда, в том числе: </w:t>
      </w:r>
    </w:p>
    <w:p w:rsidR="003F0DEE" w:rsidRPr="00633D70" w:rsidRDefault="003F0DEE" w:rsidP="003F0DEE">
      <w:pPr>
        <w:ind w:firstLine="708"/>
        <w:jc w:val="both"/>
        <w:rPr>
          <w:bCs/>
        </w:rPr>
      </w:pPr>
      <w:r w:rsidRPr="00633D70">
        <w:rPr>
          <w:bCs/>
        </w:rPr>
        <w:t>«5) иные доходы бюджета городского поселения Талинка в размере, установленном решением Совета депутатов городского поселения Талинка о бюджете муниципального образования городское поселение Талинка на очередной финансовый год и на плановый период».</w:t>
      </w:r>
    </w:p>
    <w:p w:rsidR="003F0DEE" w:rsidRPr="00633D70" w:rsidRDefault="003F0DEE" w:rsidP="003F0DEE">
      <w:pPr>
        <w:ind w:firstLine="708"/>
        <w:jc w:val="both"/>
        <w:rPr>
          <w:b/>
          <w:bCs/>
        </w:rPr>
      </w:pPr>
      <w:r w:rsidRPr="00633D70">
        <w:rPr>
          <w:b/>
          <w:bCs/>
        </w:rPr>
        <w:t xml:space="preserve">Формулировка пп. 5) п. 2.2. </w:t>
      </w:r>
      <w:r w:rsidR="00C341C1" w:rsidRPr="00633D70">
        <w:rPr>
          <w:b/>
          <w:bCs/>
        </w:rPr>
        <w:t xml:space="preserve">Положения о дорожном фонде </w:t>
      </w:r>
      <w:r w:rsidRPr="00633D70">
        <w:rPr>
          <w:b/>
          <w:bCs/>
        </w:rPr>
        <w:t>не соответствует требованиям п. 5 ст. 179.4 БК РФ.</w:t>
      </w:r>
    </w:p>
    <w:p w:rsidR="00B651BA" w:rsidRPr="00633D70" w:rsidRDefault="00B651BA" w:rsidP="003F0DEE">
      <w:pPr>
        <w:ind w:firstLine="708"/>
        <w:jc w:val="both"/>
        <w:rPr>
          <w:bCs/>
        </w:rPr>
      </w:pPr>
      <w:r w:rsidRPr="00633D70">
        <w:rPr>
          <w:bCs/>
        </w:rPr>
        <w:t>Данное замечани</w:t>
      </w:r>
      <w:r w:rsidR="0013219D" w:rsidRPr="00633D70">
        <w:rPr>
          <w:bCs/>
        </w:rPr>
        <w:t>е было указано в заключении от 29</w:t>
      </w:r>
      <w:r w:rsidRPr="00633D70">
        <w:rPr>
          <w:bCs/>
        </w:rPr>
        <w:t>.0</w:t>
      </w:r>
      <w:r w:rsidR="0013219D" w:rsidRPr="00633D70">
        <w:rPr>
          <w:bCs/>
        </w:rPr>
        <w:t>3</w:t>
      </w:r>
      <w:r w:rsidRPr="00633D70">
        <w:rPr>
          <w:bCs/>
        </w:rPr>
        <w:t>.202</w:t>
      </w:r>
      <w:r w:rsidR="0013219D" w:rsidRPr="00633D70">
        <w:rPr>
          <w:bCs/>
        </w:rPr>
        <w:t>2</w:t>
      </w:r>
      <w:r w:rsidRPr="00633D70">
        <w:rPr>
          <w:bCs/>
        </w:rPr>
        <w:t xml:space="preserve"> №8</w:t>
      </w:r>
      <w:r w:rsidR="0013219D" w:rsidRPr="00633D70">
        <w:rPr>
          <w:bCs/>
        </w:rPr>
        <w:t>3</w:t>
      </w:r>
      <w:r w:rsidRPr="00633D70">
        <w:rPr>
          <w:bCs/>
        </w:rPr>
        <w:t>, администрацией поселения не приняты меры по приведению муниципального правового акта в соответствие бюджетному законодательству.</w:t>
      </w:r>
    </w:p>
    <w:p w:rsidR="006234EE" w:rsidRPr="001D0CA2" w:rsidRDefault="006234EE" w:rsidP="00125A3C">
      <w:pPr>
        <w:ind w:firstLine="708"/>
        <w:jc w:val="both"/>
        <w:rPr>
          <w:b/>
        </w:rPr>
      </w:pPr>
    </w:p>
    <w:p w:rsidR="004E6067" w:rsidRPr="001D0CA2" w:rsidRDefault="004E6067" w:rsidP="00FA4CE5">
      <w:pPr>
        <w:ind w:firstLine="284"/>
        <w:jc w:val="center"/>
        <w:rPr>
          <w:b/>
        </w:rPr>
      </w:pPr>
      <w:r w:rsidRPr="001D0CA2">
        <w:rPr>
          <w:b/>
        </w:rPr>
        <w:t>3.Анализ исполнения бюджетных назначений</w:t>
      </w:r>
    </w:p>
    <w:p w:rsidR="004E6067" w:rsidRPr="001D0CA2" w:rsidRDefault="004E6067" w:rsidP="00FA4CE5">
      <w:pPr>
        <w:ind w:firstLine="708"/>
        <w:jc w:val="both"/>
        <w:rPr>
          <w:b/>
          <w:bCs/>
        </w:rPr>
      </w:pPr>
      <w:r w:rsidRPr="001D0CA2">
        <w:rPr>
          <w:b/>
          <w:bCs/>
        </w:rPr>
        <w:t>3.1. Основные параметры бюджета.</w:t>
      </w:r>
    </w:p>
    <w:p w:rsidR="004E6067" w:rsidRPr="00633D70" w:rsidRDefault="004E6067" w:rsidP="00C461D7">
      <w:pPr>
        <w:ind w:firstLine="708"/>
        <w:jc w:val="both"/>
        <w:rPr>
          <w:bCs/>
        </w:rPr>
      </w:pPr>
      <w:r w:rsidRPr="00633D70">
        <w:rPr>
          <w:bCs/>
        </w:rPr>
        <w:t>Бюджетные назначения по доходам, расходам, источникам внутреннего финансирования дефицита бюджета ут</w:t>
      </w:r>
      <w:r w:rsidR="002F2438" w:rsidRPr="00633D70">
        <w:rPr>
          <w:bCs/>
        </w:rPr>
        <w:t xml:space="preserve">верждены Решением о бюджете от </w:t>
      </w:r>
      <w:r w:rsidR="00746536" w:rsidRPr="00633D70">
        <w:rPr>
          <w:bCs/>
        </w:rPr>
        <w:t>21</w:t>
      </w:r>
      <w:r w:rsidRPr="00633D70">
        <w:rPr>
          <w:bCs/>
        </w:rPr>
        <w:t>.12.20</w:t>
      </w:r>
      <w:r w:rsidR="00746536" w:rsidRPr="00633D70">
        <w:rPr>
          <w:bCs/>
        </w:rPr>
        <w:t>2</w:t>
      </w:r>
      <w:r w:rsidRPr="00633D70">
        <w:rPr>
          <w:bCs/>
        </w:rPr>
        <w:t xml:space="preserve">1 № </w:t>
      </w:r>
      <w:r w:rsidR="00746536" w:rsidRPr="00633D70">
        <w:rPr>
          <w:bCs/>
        </w:rPr>
        <w:t>62</w:t>
      </w:r>
      <w:r w:rsidRPr="00633D70">
        <w:rPr>
          <w:bCs/>
        </w:rPr>
        <w:t xml:space="preserve"> (далее – Утвержденные назначения). В течение отчетного года основные показатели бюджета уточнены </w:t>
      </w:r>
      <w:r w:rsidR="00746536" w:rsidRPr="00633D70">
        <w:rPr>
          <w:bCs/>
        </w:rPr>
        <w:t>6</w:t>
      </w:r>
      <w:r w:rsidRPr="00633D70">
        <w:rPr>
          <w:bCs/>
        </w:rPr>
        <w:t xml:space="preserve"> раз решениями Совета депутатов от </w:t>
      </w:r>
      <w:r w:rsidR="00746536" w:rsidRPr="00633D70">
        <w:rPr>
          <w:bCs/>
        </w:rPr>
        <w:t>17</w:t>
      </w:r>
      <w:r w:rsidR="00E70637" w:rsidRPr="00633D70">
        <w:rPr>
          <w:bCs/>
        </w:rPr>
        <w:t>.0</w:t>
      </w:r>
      <w:r w:rsidR="00746536" w:rsidRPr="00633D70">
        <w:rPr>
          <w:bCs/>
        </w:rPr>
        <w:t>3</w:t>
      </w:r>
      <w:r w:rsidR="00E70637" w:rsidRPr="00633D70">
        <w:rPr>
          <w:bCs/>
        </w:rPr>
        <w:t>.</w:t>
      </w:r>
      <w:r w:rsidR="00746536" w:rsidRPr="00633D70">
        <w:rPr>
          <w:bCs/>
        </w:rPr>
        <w:t>2</w:t>
      </w:r>
      <w:r w:rsidR="00E70637" w:rsidRPr="00633D70">
        <w:rPr>
          <w:bCs/>
        </w:rPr>
        <w:t>02</w:t>
      </w:r>
      <w:r w:rsidR="00746536" w:rsidRPr="00633D70">
        <w:rPr>
          <w:bCs/>
        </w:rPr>
        <w:t>2 №13</w:t>
      </w:r>
      <w:r w:rsidR="00E70637" w:rsidRPr="00633D70">
        <w:rPr>
          <w:bCs/>
        </w:rPr>
        <w:t xml:space="preserve">, от </w:t>
      </w:r>
      <w:r w:rsidR="00746536" w:rsidRPr="00633D70">
        <w:rPr>
          <w:bCs/>
        </w:rPr>
        <w:t>24</w:t>
      </w:r>
      <w:r w:rsidRPr="00633D70">
        <w:rPr>
          <w:bCs/>
        </w:rPr>
        <w:t>.0</w:t>
      </w:r>
      <w:r w:rsidR="00746536" w:rsidRPr="00633D70">
        <w:rPr>
          <w:bCs/>
        </w:rPr>
        <w:t>5</w:t>
      </w:r>
      <w:r w:rsidRPr="00633D70">
        <w:rPr>
          <w:bCs/>
        </w:rPr>
        <w:t>.20</w:t>
      </w:r>
      <w:r w:rsidR="00022E6C" w:rsidRPr="00633D70">
        <w:rPr>
          <w:bCs/>
        </w:rPr>
        <w:t>2</w:t>
      </w:r>
      <w:r w:rsidR="00746536" w:rsidRPr="00633D70">
        <w:rPr>
          <w:bCs/>
        </w:rPr>
        <w:t>2</w:t>
      </w:r>
      <w:r w:rsidRPr="00633D70">
        <w:rPr>
          <w:bCs/>
        </w:rPr>
        <w:t xml:space="preserve"> № </w:t>
      </w:r>
      <w:r w:rsidR="00746536" w:rsidRPr="00633D70">
        <w:rPr>
          <w:bCs/>
        </w:rPr>
        <w:t>21</w:t>
      </w:r>
      <w:r w:rsidRPr="00633D70">
        <w:rPr>
          <w:bCs/>
        </w:rPr>
        <w:t xml:space="preserve">, от </w:t>
      </w:r>
      <w:r w:rsidR="00CB2BE4" w:rsidRPr="00633D70">
        <w:rPr>
          <w:bCs/>
        </w:rPr>
        <w:t>2</w:t>
      </w:r>
      <w:r w:rsidR="00746536" w:rsidRPr="00633D70">
        <w:rPr>
          <w:bCs/>
        </w:rPr>
        <w:t>3</w:t>
      </w:r>
      <w:r w:rsidRPr="00633D70">
        <w:rPr>
          <w:bCs/>
        </w:rPr>
        <w:t>.0</w:t>
      </w:r>
      <w:r w:rsidR="006C0208" w:rsidRPr="00633D70">
        <w:rPr>
          <w:bCs/>
        </w:rPr>
        <w:t>6</w:t>
      </w:r>
      <w:r w:rsidR="00CB2BE4" w:rsidRPr="00633D70">
        <w:rPr>
          <w:bCs/>
        </w:rPr>
        <w:t>.20</w:t>
      </w:r>
      <w:r w:rsidR="00022E6C" w:rsidRPr="00633D70">
        <w:rPr>
          <w:bCs/>
        </w:rPr>
        <w:t>2</w:t>
      </w:r>
      <w:r w:rsidR="00746536" w:rsidRPr="00633D70">
        <w:rPr>
          <w:bCs/>
        </w:rPr>
        <w:t>2</w:t>
      </w:r>
      <w:r w:rsidR="00C978B9" w:rsidRPr="00633D70">
        <w:rPr>
          <w:bCs/>
        </w:rPr>
        <w:t xml:space="preserve"> №2</w:t>
      </w:r>
      <w:r w:rsidR="00746536" w:rsidRPr="00633D70">
        <w:rPr>
          <w:bCs/>
        </w:rPr>
        <w:t>6</w:t>
      </w:r>
      <w:r w:rsidRPr="00633D70">
        <w:rPr>
          <w:bCs/>
        </w:rPr>
        <w:t xml:space="preserve">, от </w:t>
      </w:r>
      <w:r w:rsidR="00746536" w:rsidRPr="00633D70">
        <w:rPr>
          <w:bCs/>
        </w:rPr>
        <w:t>04</w:t>
      </w:r>
      <w:r w:rsidRPr="00633D70">
        <w:rPr>
          <w:bCs/>
        </w:rPr>
        <w:t>.</w:t>
      </w:r>
      <w:r w:rsidR="00746536" w:rsidRPr="00633D70">
        <w:rPr>
          <w:bCs/>
        </w:rPr>
        <w:t>1</w:t>
      </w:r>
      <w:r w:rsidRPr="00633D70">
        <w:rPr>
          <w:bCs/>
        </w:rPr>
        <w:t>0.20</w:t>
      </w:r>
      <w:r w:rsidR="00022E6C" w:rsidRPr="00633D70">
        <w:rPr>
          <w:bCs/>
        </w:rPr>
        <w:t>2</w:t>
      </w:r>
      <w:r w:rsidR="00746536" w:rsidRPr="00633D70">
        <w:rPr>
          <w:bCs/>
        </w:rPr>
        <w:t>2</w:t>
      </w:r>
      <w:r w:rsidRPr="00633D70">
        <w:rPr>
          <w:bCs/>
        </w:rPr>
        <w:t xml:space="preserve"> № </w:t>
      </w:r>
      <w:r w:rsidR="00C978B9" w:rsidRPr="00633D70">
        <w:rPr>
          <w:bCs/>
        </w:rPr>
        <w:t>3</w:t>
      </w:r>
      <w:r w:rsidR="00746536" w:rsidRPr="00633D70">
        <w:rPr>
          <w:bCs/>
        </w:rPr>
        <w:t>1</w:t>
      </w:r>
      <w:r w:rsidRPr="00633D70">
        <w:rPr>
          <w:bCs/>
        </w:rPr>
        <w:t xml:space="preserve">, </w:t>
      </w:r>
      <w:r w:rsidR="00746536" w:rsidRPr="00633D70">
        <w:rPr>
          <w:bCs/>
        </w:rPr>
        <w:t xml:space="preserve">от 28.10.2022 №38, </w:t>
      </w:r>
      <w:r w:rsidRPr="00633D70">
        <w:rPr>
          <w:bCs/>
        </w:rPr>
        <w:t xml:space="preserve">от </w:t>
      </w:r>
      <w:r w:rsidR="00022E6C" w:rsidRPr="00633D70">
        <w:rPr>
          <w:bCs/>
        </w:rPr>
        <w:t>2</w:t>
      </w:r>
      <w:r w:rsidR="00746536" w:rsidRPr="00633D70">
        <w:rPr>
          <w:bCs/>
        </w:rPr>
        <w:t>7</w:t>
      </w:r>
      <w:r w:rsidRPr="00633D70">
        <w:rPr>
          <w:bCs/>
        </w:rPr>
        <w:t>.1</w:t>
      </w:r>
      <w:r w:rsidR="00CB2BE4" w:rsidRPr="00633D70">
        <w:rPr>
          <w:bCs/>
        </w:rPr>
        <w:t>2</w:t>
      </w:r>
      <w:r w:rsidRPr="00633D70">
        <w:rPr>
          <w:bCs/>
        </w:rPr>
        <w:t>.20</w:t>
      </w:r>
      <w:r w:rsidR="00022E6C" w:rsidRPr="00633D70">
        <w:rPr>
          <w:bCs/>
        </w:rPr>
        <w:t>2</w:t>
      </w:r>
      <w:r w:rsidR="00746536" w:rsidRPr="00633D70">
        <w:rPr>
          <w:bCs/>
        </w:rPr>
        <w:t>2</w:t>
      </w:r>
      <w:r w:rsidRPr="00633D70">
        <w:rPr>
          <w:bCs/>
        </w:rPr>
        <w:t xml:space="preserve"> №</w:t>
      </w:r>
      <w:r w:rsidR="00746536" w:rsidRPr="00633D70">
        <w:rPr>
          <w:bCs/>
        </w:rPr>
        <w:t>45</w:t>
      </w:r>
      <w:r w:rsidRPr="00633D70">
        <w:rPr>
          <w:bCs/>
        </w:rPr>
        <w:t xml:space="preserve">. В результате внесенных изменений, бюджетные назначения по доходам </w:t>
      </w:r>
      <w:r w:rsidR="00C679FD" w:rsidRPr="00633D70">
        <w:rPr>
          <w:bCs/>
        </w:rPr>
        <w:t xml:space="preserve">бюджета увеличены на </w:t>
      </w:r>
      <w:r w:rsidR="00CB5A6E" w:rsidRPr="00633D70">
        <w:rPr>
          <w:bCs/>
        </w:rPr>
        <w:t>48,8</w:t>
      </w:r>
      <w:r w:rsidR="00C679FD" w:rsidRPr="00633D70">
        <w:rPr>
          <w:bCs/>
        </w:rPr>
        <w:t>%, по</w:t>
      </w:r>
      <w:r w:rsidRPr="00633D70">
        <w:rPr>
          <w:bCs/>
        </w:rPr>
        <w:t xml:space="preserve"> расходам</w:t>
      </w:r>
      <w:r w:rsidR="00C679FD" w:rsidRPr="00633D70">
        <w:rPr>
          <w:bCs/>
        </w:rPr>
        <w:t xml:space="preserve"> – на </w:t>
      </w:r>
      <w:r w:rsidR="00CB5A6E" w:rsidRPr="00633D70">
        <w:rPr>
          <w:bCs/>
        </w:rPr>
        <w:t>5</w:t>
      </w:r>
      <w:r w:rsidR="00DB1A8E" w:rsidRPr="00633D70">
        <w:rPr>
          <w:bCs/>
        </w:rPr>
        <w:t>1,</w:t>
      </w:r>
      <w:r w:rsidR="00CB5A6E" w:rsidRPr="00633D70">
        <w:rPr>
          <w:bCs/>
        </w:rPr>
        <w:t>5</w:t>
      </w:r>
      <w:r w:rsidR="00C679FD" w:rsidRPr="00633D70">
        <w:rPr>
          <w:bCs/>
        </w:rPr>
        <w:t>%</w:t>
      </w:r>
      <w:r w:rsidRPr="00633D70">
        <w:rPr>
          <w:bCs/>
        </w:rPr>
        <w:t xml:space="preserve">, </w:t>
      </w:r>
      <w:r w:rsidR="00DB1A8E" w:rsidRPr="00633D70">
        <w:rPr>
          <w:bCs/>
        </w:rPr>
        <w:t>запланирован</w:t>
      </w:r>
      <w:r w:rsidRPr="00633D70">
        <w:rPr>
          <w:bCs/>
        </w:rPr>
        <w:t xml:space="preserve"> дефицит бюджета </w:t>
      </w:r>
      <w:r w:rsidR="00DB1A8E" w:rsidRPr="00633D70">
        <w:rPr>
          <w:bCs/>
        </w:rPr>
        <w:t xml:space="preserve">в сумме </w:t>
      </w:r>
      <w:r w:rsidR="00CB5A6E" w:rsidRPr="00633D70">
        <w:rPr>
          <w:bCs/>
        </w:rPr>
        <w:t>2 501,0</w:t>
      </w:r>
      <w:r w:rsidRPr="00633D70">
        <w:rPr>
          <w:bCs/>
        </w:rPr>
        <w:t xml:space="preserve"> тыс. руб. (далее – Уточненные назначения).</w:t>
      </w:r>
    </w:p>
    <w:p w:rsidR="004E6067" w:rsidRPr="00633D70" w:rsidRDefault="004E6067" w:rsidP="00C461D7">
      <w:pPr>
        <w:ind w:firstLine="708"/>
        <w:jc w:val="both"/>
        <w:rPr>
          <w:bCs/>
        </w:rPr>
      </w:pPr>
      <w:r w:rsidRPr="00633D70">
        <w:rPr>
          <w:bCs/>
        </w:rPr>
        <w:t>Анализ динамики и исполнения основных параметров бюджета приведен в Таблице №1:</w:t>
      </w:r>
    </w:p>
    <w:p w:rsidR="004E6067" w:rsidRPr="00633D70" w:rsidRDefault="004E6067" w:rsidP="00C461D7">
      <w:pPr>
        <w:ind w:firstLine="708"/>
        <w:jc w:val="right"/>
        <w:rPr>
          <w:bCs/>
        </w:rPr>
      </w:pPr>
      <w:r w:rsidRPr="00633D70">
        <w:rPr>
          <w:bCs/>
        </w:rPr>
        <w:t>Таблица №1</w:t>
      </w:r>
    </w:p>
    <w:tbl>
      <w:tblPr>
        <w:tblW w:w="9644" w:type="dxa"/>
        <w:tblInd w:w="103" w:type="dxa"/>
        <w:tblLayout w:type="fixed"/>
        <w:tblLook w:val="00A0" w:firstRow="1" w:lastRow="0" w:firstColumn="1" w:lastColumn="0" w:noHBand="0" w:noVBand="0"/>
      </w:tblPr>
      <w:tblGrid>
        <w:gridCol w:w="1349"/>
        <w:gridCol w:w="1442"/>
        <w:gridCol w:w="1386"/>
        <w:gridCol w:w="826"/>
        <w:gridCol w:w="1098"/>
        <w:gridCol w:w="1477"/>
        <w:gridCol w:w="1274"/>
        <w:gridCol w:w="792"/>
      </w:tblGrid>
      <w:tr w:rsidR="004E6067" w:rsidRPr="00633D70" w:rsidTr="008E29E3">
        <w:trPr>
          <w:trHeight w:val="321"/>
        </w:trPr>
        <w:tc>
          <w:tcPr>
            <w:tcW w:w="1349" w:type="dxa"/>
            <w:vMerge w:val="restart"/>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jc w:val="center"/>
              <w:rPr>
                <w:color w:val="000000"/>
              </w:rPr>
            </w:pPr>
            <w:r w:rsidRPr="00633D70">
              <w:rPr>
                <w:color w:val="000000"/>
                <w:sz w:val="22"/>
                <w:szCs w:val="22"/>
              </w:rPr>
              <w:t>Показатели</w:t>
            </w:r>
          </w:p>
        </w:tc>
        <w:tc>
          <w:tcPr>
            <w:tcW w:w="1442" w:type="dxa"/>
            <w:vMerge w:val="restart"/>
            <w:tcBorders>
              <w:top w:val="single" w:sz="4" w:space="0" w:color="auto"/>
              <w:left w:val="single" w:sz="4" w:space="0" w:color="auto"/>
              <w:right w:val="single" w:sz="4" w:space="0" w:color="auto"/>
            </w:tcBorders>
            <w:vAlign w:val="center"/>
          </w:tcPr>
          <w:p w:rsidR="004E6067" w:rsidRPr="00633D70" w:rsidRDefault="004E6067" w:rsidP="00746536">
            <w:pPr>
              <w:rPr>
                <w:color w:val="000000"/>
              </w:rPr>
            </w:pPr>
            <w:r w:rsidRPr="00633D70">
              <w:rPr>
                <w:color w:val="000000"/>
                <w:sz w:val="22"/>
                <w:szCs w:val="22"/>
              </w:rPr>
              <w:t xml:space="preserve">Утвержденные назна-чения, тыс. руб. (РСД от </w:t>
            </w:r>
            <w:r w:rsidR="00746536" w:rsidRPr="00633D70">
              <w:rPr>
                <w:color w:val="000000"/>
                <w:sz w:val="22"/>
                <w:szCs w:val="22"/>
              </w:rPr>
              <w:t>2</w:t>
            </w:r>
            <w:r w:rsidR="00C94CD2" w:rsidRPr="00633D70">
              <w:rPr>
                <w:color w:val="000000"/>
                <w:sz w:val="22"/>
                <w:szCs w:val="22"/>
              </w:rPr>
              <w:t>1</w:t>
            </w:r>
            <w:r w:rsidRPr="00633D70">
              <w:rPr>
                <w:color w:val="000000"/>
                <w:sz w:val="22"/>
                <w:szCs w:val="22"/>
              </w:rPr>
              <w:t>.12.20</w:t>
            </w:r>
            <w:r w:rsidR="00B334CD" w:rsidRPr="00633D70">
              <w:rPr>
                <w:color w:val="000000"/>
                <w:sz w:val="22"/>
                <w:szCs w:val="22"/>
              </w:rPr>
              <w:t>2</w:t>
            </w:r>
            <w:r w:rsidR="00746536" w:rsidRPr="00633D70">
              <w:rPr>
                <w:color w:val="000000"/>
                <w:sz w:val="22"/>
                <w:szCs w:val="22"/>
              </w:rPr>
              <w:t>1</w:t>
            </w:r>
            <w:r w:rsidRPr="00633D70">
              <w:rPr>
                <w:color w:val="000000"/>
                <w:sz w:val="22"/>
                <w:szCs w:val="22"/>
              </w:rPr>
              <w:t xml:space="preserve"> № </w:t>
            </w:r>
            <w:r w:rsidR="00746536" w:rsidRPr="00633D70">
              <w:rPr>
                <w:color w:val="000000"/>
                <w:sz w:val="22"/>
                <w:szCs w:val="22"/>
              </w:rPr>
              <w:t>6</w:t>
            </w:r>
            <w:r w:rsidR="00B334CD" w:rsidRPr="00633D70">
              <w:rPr>
                <w:color w:val="000000"/>
                <w:sz w:val="22"/>
                <w:szCs w:val="22"/>
              </w:rPr>
              <w:t>2</w:t>
            </w:r>
            <w:r w:rsidRPr="00633D70">
              <w:rPr>
                <w:color w:val="000000"/>
                <w:sz w:val="22"/>
                <w:szCs w:val="22"/>
              </w:rPr>
              <w:t>)</w:t>
            </w:r>
          </w:p>
        </w:tc>
        <w:tc>
          <w:tcPr>
            <w:tcW w:w="1386" w:type="dxa"/>
            <w:vMerge w:val="restart"/>
            <w:tcBorders>
              <w:top w:val="single" w:sz="4" w:space="0" w:color="auto"/>
              <w:left w:val="single" w:sz="4" w:space="0" w:color="auto"/>
              <w:right w:val="single" w:sz="4" w:space="0" w:color="auto"/>
            </w:tcBorders>
            <w:vAlign w:val="center"/>
          </w:tcPr>
          <w:p w:rsidR="004E6067" w:rsidRPr="00633D70" w:rsidRDefault="004E6067" w:rsidP="00746536">
            <w:pPr>
              <w:rPr>
                <w:color w:val="000000"/>
              </w:rPr>
            </w:pPr>
            <w:r w:rsidRPr="00633D70">
              <w:rPr>
                <w:color w:val="000000"/>
                <w:sz w:val="22"/>
                <w:szCs w:val="22"/>
              </w:rPr>
              <w:t>Уточненные назначения, тыс. руб. (РСД от 2</w:t>
            </w:r>
            <w:r w:rsidR="00746536" w:rsidRPr="00633D70">
              <w:rPr>
                <w:color w:val="000000"/>
                <w:sz w:val="22"/>
                <w:szCs w:val="22"/>
              </w:rPr>
              <w:t>7</w:t>
            </w:r>
            <w:r w:rsidRPr="00633D70">
              <w:rPr>
                <w:color w:val="000000"/>
                <w:sz w:val="22"/>
                <w:szCs w:val="22"/>
              </w:rPr>
              <w:t>.12.20</w:t>
            </w:r>
            <w:r w:rsidR="00C94CD2" w:rsidRPr="00633D70">
              <w:rPr>
                <w:color w:val="000000"/>
                <w:sz w:val="22"/>
                <w:szCs w:val="22"/>
              </w:rPr>
              <w:t>2</w:t>
            </w:r>
            <w:r w:rsidR="00746536" w:rsidRPr="00633D70">
              <w:rPr>
                <w:color w:val="000000"/>
                <w:sz w:val="22"/>
                <w:szCs w:val="22"/>
              </w:rPr>
              <w:t>2</w:t>
            </w:r>
            <w:r w:rsidRPr="00633D70">
              <w:rPr>
                <w:color w:val="000000"/>
                <w:sz w:val="22"/>
                <w:szCs w:val="22"/>
              </w:rPr>
              <w:t xml:space="preserve"> № </w:t>
            </w:r>
            <w:r w:rsidR="00746536" w:rsidRPr="00633D70">
              <w:rPr>
                <w:color w:val="000000"/>
                <w:sz w:val="22"/>
                <w:szCs w:val="22"/>
              </w:rPr>
              <w:t>45</w:t>
            </w:r>
            <w:r w:rsidRPr="00633D70">
              <w:rPr>
                <w:color w:val="000000"/>
                <w:sz w:val="22"/>
                <w:szCs w:val="22"/>
              </w:rPr>
              <w:t>)</w:t>
            </w:r>
          </w:p>
        </w:tc>
        <w:tc>
          <w:tcPr>
            <w:tcW w:w="826" w:type="dxa"/>
            <w:vMerge w:val="restart"/>
            <w:tcBorders>
              <w:top w:val="single" w:sz="4" w:space="0" w:color="auto"/>
              <w:left w:val="single" w:sz="4" w:space="0" w:color="auto"/>
              <w:bottom w:val="single" w:sz="4" w:space="0" w:color="auto"/>
              <w:right w:val="single" w:sz="4" w:space="0" w:color="auto"/>
            </w:tcBorders>
            <w:vAlign w:val="center"/>
          </w:tcPr>
          <w:p w:rsidR="004E6067" w:rsidRPr="00633D70" w:rsidRDefault="004E6067" w:rsidP="00232C02">
            <w:pPr>
              <w:jc w:val="center"/>
              <w:rPr>
                <w:color w:val="000000"/>
              </w:rPr>
            </w:pPr>
            <w:r w:rsidRPr="00633D70">
              <w:rPr>
                <w:color w:val="000000"/>
                <w:sz w:val="22"/>
                <w:szCs w:val="22"/>
              </w:rPr>
              <w:t>Отклонение, %</w:t>
            </w:r>
          </w:p>
        </w:tc>
        <w:tc>
          <w:tcPr>
            <w:tcW w:w="4641" w:type="dxa"/>
            <w:gridSpan w:val="4"/>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jc w:val="center"/>
              <w:rPr>
                <w:color w:val="000000"/>
              </w:rPr>
            </w:pPr>
            <w:r w:rsidRPr="00633D70">
              <w:rPr>
                <w:color w:val="000000"/>
                <w:sz w:val="22"/>
                <w:szCs w:val="22"/>
              </w:rPr>
              <w:t>Исполнение</w:t>
            </w:r>
          </w:p>
        </w:tc>
      </w:tr>
      <w:tr w:rsidR="004E6067" w:rsidRPr="00633D70" w:rsidTr="008E29E3">
        <w:trPr>
          <w:trHeight w:val="1129"/>
        </w:trPr>
        <w:tc>
          <w:tcPr>
            <w:tcW w:w="1349" w:type="dxa"/>
            <w:vMerge/>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rPr>
                <w:color w:val="000000"/>
              </w:rPr>
            </w:pPr>
          </w:p>
        </w:tc>
        <w:tc>
          <w:tcPr>
            <w:tcW w:w="1442" w:type="dxa"/>
            <w:vMerge/>
            <w:tcBorders>
              <w:left w:val="single" w:sz="4" w:space="0" w:color="auto"/>
              <w:bottom w:val="single" w:sz="4" w:space="0" w:color="auto"/>
              <w:right w:val="single" w:sz="4" w:space="0" w:color="auto"/>
            </w:tcBorders>
            <w:vAlign w:val="center"/>
          </w:tcPr>
          <w:p w:rsidR="004E6067" w:rsidRPr="00633D70" w:rsidRDefault="004E6067" w:rsidP="001F1E90">
            <w:pPr>
              <w:rPr>
                <w:color w:val="000000"/>
              </w:rPr>
            </w:pPr>
          </w:p>
        </w:tc>
        <w:tc>
          <w:tcPr>
            <w:tcW w:w="1386" w:type="dxa"/>
            <w:vMerge/>
            <w:tcBorders>
              <w:left w:val="single" w:sz="4" w:space="0" w:color="auto"/>
              <w:bottom w:val="single" w:sz="4" w:space="0" w:color="auto"/>
              <w:right w:val="single" w:sz="4" w:space="0" w:color="auto"/>
            </w:tcBorders>
            <w:vAlign w:val="center"/>
          </w:tcPr>
          <w:p w:rsidR="004E6067" w:rsidRPr="00633D70" w:rsidRDefault="004E6067" w:rsidP="001F1E90">
            <w:pPr>
              <w:rPr>
                <w:color w:val="000000"/>
              </w:rPr>
            </w:pPr>
          </w:p>
        </w:tc>
        <w:tc>
          <w:tcPr>
            <w:tcW w:w="826" w:type="dxa"/>
            <w:vMerge/>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jc w:val="center"/>
              <w:rPr>
                <w:color w:val="000000"/>
              </w:rPr>
            </w:pPr>
          </w:p>
        </w:tc>
        <w:tc>
          <w:tcPr>
            <w:tcW w:w="1098" w:type="dxa"/>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rPr>
                <w:color w:val="000000"/>
              </w:rPr>
            </w:pPr>
            <w:r w:rsidRPr="00633D70">
              <w:rPr>
                <w:color w:val="000000"/>
                <w:sz w:val="22"/>
                <w:szCs w:val="22"/>
              </w:rPr>
              <w:t>тыс. руб.</w:t>
            </w:r>
          </w:p>
        </w:tc>
        <w:tc>
          <w:tcPr>
            <w:tcW w:w="1477" w:type="dxa"/>
            <w:tcBorders>
              <w:top w:val="single" w:sz="4" w:space="0" w:color="auto"/>
              <w:left w:val="single" w:sz="4" w:space="0" w:color="auto"/>
              <w:bottom w:val="single" w:sz="4" w:space="0" w:color="auto"/>
              <w:right w:val="single" w:sz="4" w:space="0" w:color="auto"/>
            </w:tcBorders>
            <w:vAlign w:val="center"/>
          </w:tcPr>
          <w:p w:rsidR="004E6067" w:rsidRPr="00633D70" w:rsidRDefault="004E6067" w:rsidP="003E6939">
            <w:pPr>
              <w:jc w:val="center"/>
              <w:rPr>
                <w:color w:val="000000"/>
              </w:rPr>
            </w:pPr>
            <w:r w:rsidRPr="00633D70">
              <w:rPr>
                <w:color w:val="000000"/>
                <w:sz w:val="22"/>
                <w:szCs w:val="22"/>
              </w:rPr>
              <w:t>к утвержден-ным назна-чениям, %</w:t>
            </w:r>
          </w:p>
        </w:tc>
        <w:tc>
          <w:tcPr>
            <w:tcW w:w="1274" w:type="dxa"/>
            <w:tcBorders>
              <w:top w:val="single" w:sz="4" w:space="0" w:color="auto"/>
              <w:left w:val="single" w:sz="4" w:space="0" w:color="auto"/>
              <w:bottom w:val="single" w:sz="4" w:space="0" w:color="auto"/>
              <w:right w:val="single" w:sz="4" w:space="0" w:color="auto"/>
            </w:tcBorders>
            <w:vAlign w:val="center"/>
          </w:tcPr>
          <w:p w:rsidR="004E6067" w:rsidRPr="00633D70" w:rsidRDefault="004E6067" w:rsidP="003E6939">
            <w:pPr>
              <w:jc w:val="center"/>
              <w:rPr>
                <w:color w:val="000000"/>
              </w:rPr>
            </w:pPr>
            <w:r w:rsidRPr="00633D70">
              <w:rPr>
                <w:color w:val="000000"/>
                <w:sz w:val="22"/>
                <w:szCs w:val="22"/>
              </w:rPr>
              <w:t>к уточнен-ным назна-чениям, %</w:t>
            </w:r>
          </w:p>
        </w:tc>
        <w:tc>
          <w:tcPr>
            <w:tcW w:w="792" w:type="dxa"/>
            <w:tcBorders>
              <w:top w:val="single" w:sz="4" w:space="0" w:color="auto"/>
              <w:left w:val="single" w:sz="4" w:space="0" w:color="auto"/>
              <w:bottom w:val="single" w:sz="4" w:space="0" w:color="auto"/>
              <w:right w:val="single" w:sz="4" w:space="0" w:color="auto"/>
            </w:tcBorders>
            <w:vAlign w:val="center"/>
          </w:tcPr>
          <w:p w:rsidR="004E6067" w:rsidRPr="00633D70" w:rsidRDefault="004E6067" w:rsidP="003E6939">
            <w:pPr>
              <w:jc w:val="center"/>
              <w:rPr>
                <w:color w:val="000000"/>
              </w:rPr>
            </w:pPr>
            <w:r w:rsidRPr="00633D70">
              <w:rPr>
                <w:color w:val="000000"/>
                <w:sz w:val="22"/>
                <w:szCs w:val="22"/>
              </w:rPr>
              <w:t>к 20</w:t>
            </w:r>
            <w:r w:rsidR="00B334CD" w:rsidRPr="00633D70">
              <w:rPr>
                <w:color w:val="000000"/>
                <w:sz w:val="22"/>
                <w:szCs w:val="22"/>
              </w:rPr>
              <w:t>2</w:t>
            </w:r>
            <w:r w:rsidR="00746536" w:rsidRPr="00633D70">
              <w:rPr>
                <w:color w:val="000000"/>
                <w:sz w:val="22"/>
                <w:szCs w:val="22"/>
              </w:rPr>
              <w:t>1</w:t>
            </w:r>
            <w:r w:rsidRPr="00633D70">
              <w:rPr>
                <w:color w:val="000000"/>
                <w:sz w:val="22"/>
                <w:szCs w:val="22"/>
              </w:rPr>
              <w:t xml:space="preserve"> году, %</w:t>
            </w:r>
          </w:p>
        </w:tc>
      </w:tr>
      <w:tr w:rsidR="004E6067" w:rsidRPr="00633D70" w:rsidTr="008E29E3">
        <w:trPr>
          <w:trHeight w:val="425"/>
        </w:trPr>
        <w:tc>
          <w:tcPr>
            <w:tcW w:w="1349" w:type="dxa"/>
            <w:tcBorders>
              <w:top w:val="single" w:sz="4" w:space="0" w:color="auto"/>
              <w:left w:val="single" w:sz="4" w:space="0" w:color="auto"/>
              <w:bottom w:val="single" w:sz="4" w:space="0" w:color="auto"/>
              <w:right w:val="single" w:sz="4" w:space="0" w:color="auto"/>
            </w:tcBorders>
            <w:vAlign w:val="center"/>
          </w:tcPr>
          <w:p w:rsidR="004E6067" w:rsidRPr="00633D70" w:rsidRDefault="004E6067" w:rsidP="00B95CF7">
            <w:pPr>
              <w:rPr>
                <w:color w:val="000000"/>
              </w:rPr>
            </w:pPr>
            <w:r w:rsidRPr="00633D70">
              <w:rPr>
                <w:color w:val="000000"/>
                <w:sz w:val="22"/>
                <w:szCs w:val="22"/>
              </w:rPr>
              <w:t>Доходы бюджета</w:t>
            </w:r>
          </w:p>
        </w:tc>
        <w:tc>
          <w:tcPr>
            <w:tcW w:w="1442" w:type="dxa"/>
            <w:tcBorders>
              <w:top w:val="single" w:sz="4" w:space="0" w:color="auto"/>
              <w:left w:val="nil"/>
              <w:bottom w:val="single" w:sz="4" w:space="0" w:color="auto"/>
              <w:right w:val="single" w:sz="4" w:space="0" w:color="auto"/>
            </w:tcBorders>
            <w:noWrap/>
            <w:vAlign w:val="bottom"/>
          </w:tcPr>
          <w:p w:rsidR="004E6067" w:rsidRPr="00633D70" w:rsidRDefault="00CB5A6E" w:rsidP="006552D9">
            <w:pPr>
              <w:jc w:val="center"/>
              <w:rPr>
                <w:color w:val="000000"/>
              </w:rPr>
            </w:pPr>
            <w:r w:rsidRPr="00633D70">
              <w:rPr>
                <w:color w:val="000000"/>
                <w:sz w:val="22"/>
                <w:szCs w:val="22"/>
              </w:rPr>
              <w:t>90 893,1</w:t>
            </w:r>
          </w:p>
        </w:tc>
        <w:tc>
          <w:tcPr>
            <w:tcW w:w="1386" w:type="dxa"/>
            <w:tcBorders>
              <w:top w:val="single" w:sz="4" w:space="0" w:color="auto"/>
              <w:left w:val="nil"/>
              <w:bottom w:val="single" w:sz="4" w:space="0" w:color="auto"/>
              <w:right w:val="single" w:sz="4" w:space="0" w:color="auto"/>
            </w:tcBorders>
            <w:noWrap/>
            <w:vAlign w:val="bottom"/>
          </w:tcPr>
          <w:p w:rsidR="004E6067" w:rsidRPr="00633D70" w:rsidRDefault="00CB5A6E" w:rsidP="00B95CF7">
            <w:pPr>
              <w:jc w:val="center"/>
              <w:rPr>
                <w:color w:val="000000"/>
              </w:rPr>
            </w:pPr>
            <w:r w:rsidRPr="00633D70">
              <w:rPr>
                <w:color w:val="000000"/>
                <w:sz w:val="22"/>
                <w:szCs w:val="22"/>
              </w:rPr>
              <w:t>135 230,2</w:t>
            </w:r>
          </w:p>
        </w:tc>
        <w:tc>
          <w:tcPr>
            <w:tcW w:w="826" w:type="dxa"/>
            <w:tcBorders>
              <w:top w:val="single" w:sz="4" w:space="0" w:color="auto"/>
              <w:left w:val="nil"/>
              <w:bottom w:val="single" w:sz="4" w:space="0" w:color="auto"/>
              <w:right w:val="single" w:sz="4" w:space="0" w:color="auto"/>
            </w:tcBorders>
            <w:vAlign w:val="bottom"/>
          </w:tcPr>
          <w:p w:rsidR="004E6067" w:rsidRPr="00633D70" w:rsidRDefault="00CB5A6E" w:rsidP="00161F35">
            <w:pPr>
              <w:jc w:val="center"/>
              <w:rPr>
                <w:color w:val="000000"/>
              </w:rPr>
            </w:pPr>
            <w:r w:rsidRPr="00633D70">
              <w:rPr>
                <w:color w:val="000000"/>
                <w:sz w:val="22"/>
                <w:szCs w:val="22"/>
              </w:rPr>
              <w:t>148,8</w:t>
            </w:r>
          </w:p>
        </w:tc>
        <w:tc>
          <w:tcPr>
            <w:tcW w:w="1098" w:type="dxa"/>
            <w:tcBorders>
              <w:top w:val="single" w:sz="4" w:space="0" w:color="auto"/>
              <w:left w:val="nil"/>
              <w:bottom w:val="single" w:sz="4" w:space="0" w:color="auto"/>
              <w:right w:val="single" w:sz="4" w:space="0" w:color="auto"/>
            </w:tcBorders>
            <w:noWrap/>
            <w:vAlign w:val="bottom"/>
          </w:tcPr>
          <w:p w:rsidR="004E6067" w:rsidRPr="00633D70" w:rsidRDefault="00CB5A6E" w:rsidP="00B95CF7">
            <w:pPr>
              <w:jc w:val="center"/>
              <w:rPr>
                <w:color w:val="000000"/>
              </w:rPr>
            </w:pPr>
            <w:r w:rsidRPr="00633D70">
              <w:rPr>
                <w:color w:val="000000"/>
                <w:sz w:val="22"/>
                <w:szCs w:val="22"/>
              </w:rPr>
              <w:t>136 866,5</w:t>
            </w:r>
          </w:p>
        </w:tc>
        <w:tc>
          <w:tcPr>
            <w:tcW w:w="1477" w:type="dxa"/>
            <w:tcBorders>
              <w:top w:val="single" w:sz="4" w:space="0" w:color="auto"/>
              <w:left w:val="nil"/>
              <w:bottom w:val="single" w:sz="4" w:space="0" w:color="auto"/>
              <w:right w:val="single" w:sz="4" w:space="0" w:color="auto"/>
            </w:tcBorders>
            <w:noWrap/>
            <w:vAlign w:val="bottom"/>
          </w:tcPr>
          <w:p w:rsidR="004E6067" w:rsidRPr="00633D70" w:rsidRDefault="00CB5A6E" w:rsidP="00B95CF7">
            <w:pPr>
              <w:jc w:val="center"/>
              <w:rPr>
                <w:color w:val="000000"/>
              </w:rPr>
            </w:pPr>
            <w:r w:rsidRPr="00633D70">
              <w:rPr>
                <w:color w:val="000000"/>
                <w:sz w:val="22"/>
                <w:szCs w:val="22"/>
              </w:rPr>
              <w:t>150,6</w:t>
            </w:r>
          </w:p>
        </w:tc>
        <w:tc>
          <w:tcPr>
            <w:tcW w:w="1274" w:type="dxa"/>
            <w:tcBorders>
              <w:top w:val="single" w:sz="4" w:space="0" w:color="auto"/>
              <w:left w:val="nil"/>
              <w:bottom w:val="single" w:sz="4" w:space="0" w:color="auto"/>
              <w:right w:val="single" w:sz="4" w:space="0" w:color="auto"/>
            </w:tcBorders>
            <w:noWrap/>
            <w:vAlign w:val="bottom"/>
          </w:tcPr>
          <w:p w:rsidR="004E6067" w:rsidRPr="00633D70" w:rsidRDefault="00CB5A6E" w:rsidP="00C94CD2">
            <w:pPr>
              <w:jc w:val="center"/>
              <w:rPr>
                <w:color w:val="000000"/>
              </w:rPr>
            </w:pPr>
            <w:r w:rsidRPr="00633D70">
              <w:rPr>
                <w:color w:val="000000"/>
                <w:sz w:val="22"/>
                <w:szCs w:val="22"/>
              </w:rPr>
              <w:t>101,2</w:t>
            </w:r>
          </w:p>
        </w:tc>
        <w:tc>
          <w:tcPr>
            <w:tcW w:w="792" w:type="dxa"/>
            <w:tcBorders>
              <w:top w:val="single" w:sz="4" w:space="0" w:color="auto"/>
              <w:left w:val="nil"/>
              <w:bottom w:val="single" w:sz="4" w:space="0" w:color="auto"/>
              <w:right w:val="single" w:sz="4" w:space="0" w:color="auto"/>
            </w:tcBorders>
            <w:noWrap/>
            <w:vAlign w:val="bottom"/>
          </w:tcPr>
          <w:p w:rsidR="004E6067" w:rsidRPr="00633D70" w:rsidRDefault="00CB5A6E" w:rsidP="00C94CD2">
            <w:pPr>
              <w:jc w:val="center"/>
              <w:rPr>
                <w:color w:val="000000"/>
              </w:rPr>
            </w:pPr>
            <w:r w:rsidRPr="00633D70">
              <w:rPr>
                <w:color w:val="000000"/>
                <w:sz w:val="22"/>
                <w:szCs w:val="22"/>
              </w:rPr>
              <w:t>114,7</w:t>
            </w:r>
          </w:p>
        </w:tc>
      </w:tr>
      <w:tr w:rsidR="004E6067" w:rsidRPr="00633D70" w:rsidTr="008E29E3">
        <w:trPr>
          <w:trHeight w:val="415"/>
        </w:trPr>
        <w:tc>
          <w:tcPr>
            <w:tcW w:w="1349" w:type="dxa"/>
            <w:tcBorders>
              <w:top w:val="nil"/>
              <w:left w:val="single" w:sz="4" w:space="0" w:color="auto"/>
              <w:bottom w:val="single" w:sz="4" w:space="0" w:color="auto"/>
              <w:right w:val="single" w:sz="4" w:space="0" w:color="auto"/>
            </w:tcBorders>
            <w:vAlign w:val="center"/>
          </w:tcPr>
          <w:p w:rsidR="004E6067" w:rsidRPr="00633D70" w:rsidRDefault="004E6067" w:rsidP="00B95CF7">
            <w:pPr>
              <w:rPr>
                <w:color w:val="000000"/>
              </w:rPr>
            </w:pPr>
            <w:r w:rsidRPr="00633D70">
              <w:rPr>
                <w:color w:val="000000"/>
                <w:sz w:val="22"/>
                <w:szCs w:val="22"/>
              </w:rPr>
              <w:t>Расходы бюджета</w:t>
            </w:r>
          </w:p>
        </w:tc>
        <w:tc>
          <w:tcPr>
            <w:tcW w:w="1442" w:type="dxa"/>
            <w:tcBorders>
              <w:top w:val="nil"/>
              <w:left w:val="nil"/>
              <w:bottom w:val="single" w:sz="4" w:space="0" w:color="auto"/>
              <w:right w:val="single" w:sz="4" w:space="0" w:color="auto"/>
            </w:tcBorders>
            <w:noWrap/>
            <w:vAlign w:val="bottom"/>
          </w:tcPr>
          <w:p w:rsidR="004E6067" w:rsidRPr="00633D70" w:rsidRDefault="00CB5A6E" w:rsidP="00B334CD">
            <w:pPr>
              <w:jc w:val="center"/>
              <w:rPr>
                <w:color w:val="000000"/>
              </w:rPr>
            </w:pPr>
            <w:r w:rsidRPr="00633D70">
              <w:rPr>
                <w:color w:val="000000"/>
                <w:sz w:val="22"/>
                <w:szCs w:val="22"/>
              </w:rPr>
              <w:t>90 893,1</w:t>
            </w:r>
          </w:p>
        </w:tc>
        <w:tc>
          <w:tcPr>
            <w:tcW w:w="1386" w:type="dxa"/>
            <w:tcBorders>
              <w:top w:val="nil"/>
              <w:left w:val="nil"/>
              <w:bottom w:val="single" w:sz="4" w:space="0" w:color="auto"/>
              <w:right w:val="single" w:sz="4" w:space="0" w:color="auto"/>
            </w:tcBorders>
            <w:vAlign w:val="bottom"/>
          </w:tcPr>
          <w:p w:rsidR="004E6067" w:rsidRPr="00633D70" w:rsidRDefault="00CB5A6E" w:rsidP="00B95CF7">
            <w:pPr>
              <w:jc w:val="center"/>
              <w:rPr>
                <w:color w:val="000000"/>
              </w:rPr>
            </w:pPr>
            <w:r w:rsidRPr="00633D70">
              <w:rPr>
                <w:color w:val="000000"/>
                <w:sz w:val="22"/>
                <w:szCs w:val="22"/>
              </w:rPr>
              <w:t>137 731,2</w:t>
            </w:r>
          </w:p>
        </w:tc>
        <w:tc>
          <w:tcPr>
            <w:tcW w:w="826" w:type="dxa"/>
            <w:tcBorders>
              <w:top w:val="nil"/>
              <w:left w:val="nil"/>
              <w:bottom w:val="single" w:sz="4" w:space="0" w:color="auto"/>
              <w:right w:val="single" w:sz="4" w:space="0" w:color="auto"/>
            </w:tcBorders>
            <w:vAlign w:val="bottom"/>
          </w:tcPr>
          <w:p w:rsidR="004E6067" w:rsidRPr="00633D70" w:rsidRDefault="00CB5A6E" w:rsidP="00161F35">
            <w:pPr>
              <w:jc w:val="center"/>
              <w:rPr>
                <w:color w:val="000000"/>
              </w:rPr>
            </w:pPr>
            <w:r w:rsidRPr="00633D70">
              <w:rPr>
                <w:color w:val="000000"/>
                <w:sz w:val="22"/>
                <w:szCs w:val="22"/>
              </w:rPr>
              <w:t>151,5</w:t>
            </w:r>
          </w:p>
        </w:tc>
        <w:tc>
          <w:tcPr>
            <w:tcW w:w="1098" w:type="dxa"/>
            <w:tcBorders>
              <w:top w:val="nil"/>
              <w:left w:val="nil"/>
              <w:bottom w:val="single" w:sz="4" w:space="0" w:color="auto"/>
              <w:right w:val="single" w:sz="4" w:space="0" w:color="auto"/>
            </w:tcBorders>
            <w:vAlign w:val="bottom"/>
          </w:tcPr>
          <w:p w:rsidR="004E6067" w:rsidRPr="00633D70" w:rsidRDefault="00CB5A6E" w:rsidP="00B95CF7">
            <w:pPr>
              <w:jc w:val="center"/>
              <w:rPr>
                <w:color w:val="000000"/>
              </w:rPr>
            </w:pPr>
            <w:r w:rsidRPr="00633D70">
              <w:rPr>
                <w:color w:val="000000"/>
                <w:sz w:val="22"/>
                <w:szCs w:val="22"/>
              </w:rPr>
              <w:t>135 020,7</w:t>
            </w:r>
          </w:p>
        </w:tc>
        <w:tc>
          <w:tcPr>
            <w:tcW w:w="1477" w:type="dxa"/>
            <w:tcBorders>
              <w:top w:val="nil"/>
              <w:left w:val="nil"/>
              <w:bottom w:val="single" w:sz="4" w:space="0" w:color="auto"/>
              <w:right w:val="single" w:sz="4" w:space="0" w:color="auto"/>
            </w:tcBorders>
            <w:noWrap/>
            <w:vAlign w:val="bottom"/>
          </w:tcPr>
          <w:p w:rsidR="004E6067" w:rsidRPr="00633D70" w:rsidRDefault="00CB5A6E" w:rsidP="00B95CF7">
            <w:pPr>
              <w:jc w:val="center"/>
              <w:rPr>
                <w:color w:val="000000"/>
              </w:rPr>
            </w:pPr>
            <w:r w:rsidRPr="00633D70">
              <w:rPr>
                <w:color w:val="000000"/>
                <w:sz w:val="22"/>
                <w:szCs w:val="22"/>
              </w:rPr>
              <w:t>148,5</w:t>
            </w:r>
          </w:p>
        </w:tc>
        <w:tc>
          <w:tcPr>
            <w:tcW w:w="1274" w:type="dxa"/>
            <w:tcBorders>
              <w:top w:val="nil"/>
              <w:left w:val="nil"/>
              <w:bottom w:val="single" w:sz="4" w:space="0" w:color="auto"/>
              <w:right w:val="single" w:sz="4" w:space="0" w:color="auto"/>
            </w:tcBorders>
            <w:noWrap/>
            <w:vAlign w:val="bottom"/>
          </w:tcPr>
          <w:p w:rsidR="004E6067" w:rsidRPr="00633D70" w:rsidRDefault="00CB5A6E" w:rsidP="00161F35">
            <w:pPr>
              <w:jc w:val="center"/>
              <w:rPr>
                <w:color w:val="000000"/>
              </w:rPr>
            </w:pPr>
            <w:r w:rsidRPr="00633D70">
              <w:rPr>
                <w:color w:val="000000"/>
                <w:sz w:val="22"/>
                <w:szCs w:val="22"/>
              </w:rPr>
              <w:t>98,0</w:t>
            </w:r>
          </w:p>
        </w:tc>
        <w:tc>
          <w:tcPr>
            <w:tcW w:w="792" w:type="dxa"/>
            <w:tcBorders>
              <w:top w:val="nil"/>
              <w:left w:val="nil"/>
              <w:bottom w:val="single" w:sz="4" w:space="0" w:color="auto"/>
              <w:right w:val="single" w:sz="4" w:space="0" w:color="auto"/>
            </w:tcBorders>
            <w:noWrap/>
            <w:vAlign w:val="bottom"/>
          </w:tcPr>
          <w:p w:rsidR="004E6067" w:rsidRPr="00633D70" w:rsidRDefault="00CB5A6E" w:rsidP="00B334CD">
            <w:pPr>
              <w:jc w:val="center"/>
              <w:rPr>
                <w:color w:val="000000"/>
              </w:rPr>
            </w:pPr>
            <w:r w:rsidRPr="00633D70">
              <w:rPr>
                <w:color w:val="000000"/>
                <w:sz w:val="22"/>
                <w:szCs w:val="22"/>
              </w:rPr>
              <w:t>112,6</w:t>
            </w:r>
          </w:p>
        </w:tc>
      </w:tr>
      <w:tr w:rsidR="004E6067" w:rsidRPr="00633D70" w:rsidTr="008E29E3">
        <w:trPr>
          <w:trHeight w:val="945"/>
        </w:trPr>
        <w:tc>
          <w:tcPr>
            <w:tcW w:w="1349" w:type="dxa"/>
            <w:tcBorders>
              <w:top w:val="nil"/>
              <w:left w:val="single" w:sz="4" w:space="0" w:color="auto"/>
              <w:bottom w:val="single" w:sz="4" w:space="0" w:color="auto"/>
              <w:right w:val="single" w:sz="4" w:space="0" w:color="auto"/>
            </w:tcBorders>
            <w:vAlign w:val="center"/>
          </w:tcPr>
          <w:p w:rsidR="004E6067" w:rsidRPr="00633D70" w:rsidRDefault="004E6067" w:rsidP="00F030E7">
            <w:pPr>
              <w:rPr>
                <w:color w:val="000000"/>
              </w:rPr>
            </w:pPr>
            <w:r w:rsidRPr="00633D70">
              <w:rPr>
                <w:color w:val="000000"/>
                <w:sz w:val="22"/>
                <w:szCs w:val="22"/>
              </w:rPr>
              <w:t>Профицит (+), дефицит (-)</w:t>
            </w:r>
          </w:p>
        </w:tc>
        <w:tc>
          <w:tcPr>
            <w:tcW w:w="1442" w:type="dxa"/>
            <w:tcBorders>
              <w:top w:val="nil"/>
              <w:left w:val="nil"/>
              <w:bottom w:val="single" w:sz="4" w:space="0" w:color="auto"/>
              <w:right w:val="single" w:sz="4" w:space="0" w:color="auto"/>
            </w:tcBorders>
            <w:noWrap/>
            <w:vAlign w:val="bottom"/>
          </w:tcPr>
          <w:p w:rsidR="004E6067" w:rsidRPr="00633D70" w:rsidRDefault="00C94CD2" w:rsidP="0000144F">
            <w:pPr>
              <w:jc w:val="center"/>
              <w:rPr>
                <w:color w:val="000000"/>
              </w:rPr>
            </w:pPr>
            <w:r w:rsidRPr="00633D70">
              <w:rPr>
                <w:color w:val="000000"/>
                <w:sz w:val="22"/>
                <w:szCs w:val="22"/>
              </w:rPr>
              <w:t>0</w:t>
            </w:r>
            <w:r w:rsidR="0000144F" w:rsidRPr="00633D70">
              <w:rPr>
                <w:color w:val="000000"/>
                <w:sz w:val="22"/>
                <w:szCs w:val="22"/>
              </w:rPr>
              <w:t>,0</w:t>
            </w:r>
          </w:p>
        </w:tc>
        <w:tc>
          <w:tcPr>
            <w:tcW w:w="1386" w:type="dxa"/>
            <w:tcBorders>
              <w:top w:val="nil"/>
              <w:left w:val="nil"/>
              <w:bottom w:val="single" w:sz="4" w:space="0" w:color="auto"/>
              <w:right w:val="single" w:sz="4" w:space="0" w:color="auto"/>
            </w:tcBorders>
            <w:noWrap/>
            <w:vAlign w:val="bottom"/>
          </w:tcPr>
          <w:p w:rsidR="004E6067" w:rsidRPr="00633D70" w:rsidRDefault="004E6067" w:rsidP="00CB5A6E">
            <w:pPr>
              <w:jc w:val="center"/>
              <w:rPr>
                <w:color w:val="000000"/>
              </w:rPr>
            </w:pPr>
            <w:r w:rsidRPr="00633D70">
              <w:rPr>
                <w:color w:val="000000"/>
                <w:sz w:val="22"/>
                <w:szCs w:val="22"/>
              </w:rPr>
              <w:t xml:space="preserve">- </w:t>
            </w:r>
            <w:r w:rsidR="00CB5A6E" w:rsidRPr="00633D70">
              <w:rPr>
                <w:color w:val="000000"/>
                <w:sz w:val="22"/>
                <w:szCs w:val="22"/>
              </w:rPr>
              <w:t>2 501,0</w:t>
            </w:r>
          </w:p>
        </w:tc>
        <w:tc>
          <w:tcPr>
            <w:tcW w:w="826" w:type="dxa"/>
            <w:tcBorders>
              <w:top w:val="nil"/>
              <w:left w:val="nil"/>
              <w:bottom w:val="single" w:sz="4" w:space="0" w:color="auto"/>
              <w:right w:val="single" w:sz="4" w:space="0" w:color="auto"/>
            </w:tcBorders>
            <w:vAlign w:val="bottom"/>
          </w:tcPr>
          <w:p w:rsidR="004E6067" w:rsidRPr="00633D70" w:rsidRDefault="00C94CD2" w:rsidP="00B95CF7">
            <w:pPr>
              <w:jc w:val="center"/>
              <w:rPr>
                <w:color w:val="000000"/>
              </w:rPr>
            </w:pPr>
            <w:r w:rsidRPr="00633D70">
              <w:rPr>
                <w:color w:val="000000"/>
                <w:sz w:val="22"/>
                <w:szCs w:val="22"/>
              </w:rPr>
              <w:t>100,0</w:t>
            </w:r>
          </w:p>
        </w:tc>
        <w:tc>
          <w:tcPr>
            <w:tcW w:w="1098" w:type="dxa"/>
            <w:tcBorders>
              <w:top w:val="nil"/>
              <w:left w:val="nil"/>
              <w:bottom w:val="single" w:sz="4" w:space="0" w:color="auto"/>
              <w:right w:val="single" w:sz="4" w:space="0" w:color="auto"/>
            </w:tcBorders>
            <w:noWrap/>
            <w:vAlign w:val="bottom"/>
          </w:tcPr>
          <w:p w:rsidR="004E6067" w:rsidRPr="00633D70" w:rsidRDefault="00CB5A6E" w:rsidP="0000144F">
            <w:pPr>
              <w:jc w:val="center"/>
              <w:rPr>
                <w:color w:val="000000"/>
              </w:rPr>
            </w:pPr>
            <w:r w:rsidRPr="00633D70">
              <w:rPr>
                <w:color w:val="000000"/>
                <w:sz w:val="22"/>
                <w:szCs w:val="22"/>
              </w:rPr>
              <w:t>1 845,8</w:t>
            </w:r>
          </w:p>
        </w:tc>
        <w:tc>
          <w:tcPr>
            <w:tcW w:w="1477" w:type="dxa"/>
            <w:tcBorders>
              <w:top w:val="nil"/>
              <w:left w:val="nil"/>
              <w:bottom w:val="single" w:sz="4" w:space="0" w:color="auto"/>
              <w:right w:val="single" w:sz="4" w:space="0" w:color="auto"/>
            </w:tcBorders>
            <w:noWrap/>
            <w:vAlign w:val="bottom"/>
          </w:tcPr>
          <w:p w:rsidR="004E6067" w:rsidRPr="00633D70" w:rsidRDefault="00C94CD2" w:rsidP="00161F35">
            <w:pPr>
              <w:jc w:val="center"/>
              <w:rPr>
                <w:color w:val="000000"/>
              </w:rPr>
            </w:pPr>
            <w:r w:rsidRPr="00633D70">
              <w:rPr>
                <w:color w:val="000000"/>
                <w:sz w:val="22"/>
                <w:szCs w:val="22"/>
              </w:rPr>
              <w:t>100,0</w:t>
            </w:r>
          </w:p>
        </w:tc>
        <w:tc>
          <w:tcPr>
            <w:tcW w:w="1274" w:type="dxa"/>
            <w:tcBorders>
              <w:top w:val="nil"/>
              <w:left w:val="nil"/>
              <w:bottom w:val="single" w:sz="4" w:space="0" w:color="auto"/>
              <w:right w:val="single" w:sz="4" w:space="0" w:color="auto"/>
            </w:tcBorders>
            <w:noWrap/>
            <w:vAlign w:val="bottom"/>
          </w:tcPr>
          <w:p w:rsidR="004E6067" w:rsidRPr="00633D70" w:rsidRDefault="00CB5A6E" w:rsidP="00B95CF7">
            <w:pPr>
              <w:jc w:val="center"/>
              <w:rPr>
                <w:color w:val="000000"/>
              </w:rPr>
            </w:pPr>
            <w:r w:rsidRPr="00633D70">
              <w:rPr>
                <w:color w:val="000000"/>
                <w:sz w:val="22"/>
                <w:szCs w:val="22"/>
              </w:rPr>
              <w:t>Х</w:t>
            </w:r>
          </w:p>
        </w:tc>
        <w:tc>
          <w:tcPr>
            <w:tcW w:w="792" w:type="dxa"/>
            <w:tcBorders>
              <w:top w:val="nil"/>
              <w:left w:val="nil"/>
              <w:bottom w:val="single" w:sz="4" w:space="0" w:color="auto"/>
              <w:right w:val="single" w:sz="4" w:space="0" w:color="auto"/>
            </w:tcBorders>
            <w:noWrap/>
            <w:vAlign w:val="bottom"/>
          </w:tcPr>
          <w:p w:rsidR="004E6067" w:rsidRPr="00633D70" w:rsidRDefault="00C94CD2" w:rsidP="00B95CF7">
            <w:pPr>
              <w:jc w:val="right"/>
              <w:rPr>
                <w:color w:val="000000"/>
              </w:rPr>
            </w:pPr>
            <w:r w:rsidRPr="00633D70">
              <w:rPr>
                <w:color w:val="000000"/>
                <w:sz w:val="22"/>
                <w:szCs w:val="22"/>
              </w:rPr>
              <w:t>Х</w:t>
            </w:r>
          </w:p>
        </w:tc>
      </w:tr>
    </w:tbl>
    <w:p w:rsidR="004E6067" w:rsidRPr="00633D70" w:rsidRDefault="004E6067" w:rsidP="00F030E7">
      <w:pPr>
        <w:ind w:firstLine="708"/>
        <w:jc w:val="both"/>
        <w:rPr>
          <w:b/>
          <w:bCs/>
        </w:rPr>
      </w:pPr>
    </w:p>
    <w:p w:rsidR="004E6067" w:rsidRPr="00633D70" w:rsidRDefault="004E6067" w:rsidP="00F030E7">
      <w:pPr>
        <w:ind w:firstLine="708"/>
        <w:jc w:val="both"/>
        <w:rPr>
          <w:b/>
          <w:bCs/>
        </w:rPr>
      </w:pPr>
      <w:r w:rsidRPr="00633D70">
        <w:rPr>
          <w:b/>
          <w:bCs/>
        </w:rPr>
        <w:t>3.2. Анализ исполнения доходной части бюджета.</w:t>
      </w:r>
    </w:p>
    <w:p w:rsidR="004E6067" w:rsidRPr="00633D70" w:rsidRDefault="004E6067" w:rsidP="00490C89">
      <w:pPr>
        <w:ind w:firstLine="708"/>
        <w:jc w:val="both"/>
        <w:rPr>
          <w:bCs/>
        </w:rPr>
      </w:pPr>
      <w:r w:rsidRPr="00633D70">
        <w:rPr>
          <w:bCs/>
        </w:rPr>
        <w:t>В соответствии со ст. 41 БК РФ доходы бюджета городского поселения Талинка сформированы за счет налоговых, неналоговых и безвозмездных поступлений в соответствии с нормативами, установленными бюджетным законодательством.</w:t>
      </w:r>
    </w:p>
    <w:p w:rsidR="004E6067" w:rsidRPr="00633D70" w:rsidRDefault="004E6067" w:rsidP="00490C89">
      <w:pPr>
        <w:ind w:firstLine="708"/>
        <w:jc w:val="both"/>
        <w:rPr>
          <w:bCs/>
        </w:rPr>
      </w:pPr>
      <w:r w:rsidRPr="00633D70">
        <w:rPr>
          <w:bCs/>
        </w:rPr>
        <w:t xml:space="preserve">Исполнение бюджета поселения по доходам составило </w:t>
      </w:r>
      <w:r w:rsidR="00CB5A6E" w:rsidRPr="00633D70">
        <w:rPr>
          <w:bCs/>
        </w:rPr>
        <w:t>136 866,5</w:t>
      </w:r>
      <w:r w:rsidR="0000144F" w:rsidRPr="00633D70">
        <w:rPr>
          <w:bCs/>
        </w:rPr>
        <w:t xml:space="preserve"> тыс. руб. или </w:t>
      </w:r>
      <w:r w:rsidR="00CB5A6E" w:rsidRPr="00633D70">
        <w:rPr>
          <w:bCs/>
        </w:rPr>
        <w:t>150,6</w:t>
      </w:r>
      <w:r w:rsidR="00C978B9" w:rsidRPr="00633D70">
        <w:rPr>
          <w:bCs/>
        </w:rPr>
        <w:t xml:space="preserve">% к утвержденным назначениям, </w:t>
      </w:r>
      <w:r w:rsidR="00CB5A6E" w:rsidRPr="00633D70">
        <w:rPr>
          <w:bCs/>
        </w:rPr>
        <w:t>101,2</w:t>
      </w:r>
      <w:r w:rsidR="0000144F" w:rsidRPr="00633D70">
        <w:rPr>
          <w:bCs/>
        </w:rPr>
        <w:t>%</w:t>
      </w:r>
      <w:r w:rsidRPr="00633D70">
        <w:rPr>
          <w:bCs/>
        </w:rPr>
        <w:t xml:space="preserve"> – </w:t>
      </w:r>
      <w:r w:rsidR="00C978B9" w:rsidRPr="00633D70">
        <w:rPr>
          <w:bCs/>
        </w:rPr>
        <w:t>от</w:t>
      </w:r>
      <w:r w:rsidRPr="00633D70">
        <w:rPr>
          <w:bCs/>
        </w:rPr>
        <w:t xml:space="preserve"> уточненны</w:t>
      </w:r>
      <w:r w:rsidR="00C978B9" w:rsidRPr="00633D70">
        <w:rPr>
          <w:bCs/>
        </w:rPr>
        <w:t>х</w:t>
      </w:r>
      <w:r w:rsidRPr="00633D70">
        <w:rPr>
          <w:bCs/>
        </w:rPr>
        <w:t xml:space="preserve">, </w:t>
      </w:r>
      <w:r w:rsidR="00CB5A6E" w:rsidRPr="00633D70">
        <w:rPr>
          <w:bCs/>
        </w:rPr>
        <w:t>114,7</w:t>
      </w:r>
      <w:r w:rsidRPr="00633D70">
        <w:rPr>
          <w:bCs/>
        </w:rPr>
        <w:t xml:space="preserve">% - </w:t>
      </w:r>
      <w:r w:rsidR="00CB5A6E" w:rsidRPr="00633D70">
        <w:rPr>
          <w:bCs/>
        </w:rPr>
        <w:t>к</w:t>
      </w:r>
      <w:r w:rsidRPr="00633D70">
        <w:rPr>
          <w:bCs/>
        </w:rPr>
        <w:t xml:space="preserve"> уровн</w:t>
      </w:r>
      <w:r w:rsidR="00CB5A6E" w:rsidRPr="00633D70">
        <w:rPr>
          <w:bCs/>
        </w:rPr>
        <w:t>ю</w:t>
      </w:r>
      <w:r w:rsidRPr="00633D70">
        <w:rPr>
          <w:bCs/>
        </w:rPr>
        <w:t xml:space="preserve"> 20</w:t>
      </w:r>
      <w:r w:rsidR="00C978B9" w:rsidRPr="00633D70">
        <w:rPr>
          <w:bCs/>
        </w:rPr>
        <w:t>2</w:t>
      </w:r>
      <w:r w:rsidR="00CB5A6E" w:rsidRPr="00633D70">
        <w:rPr>
          <w:bCs/>
        </w:rPr>
        <w:t>1</w:t>
      </w:r>
      <w:r w:rsidRPr="00633D70">
        <w:rPr>
          <w:bCs/>
        </w:rPr>
        <w:t xml:space="preserve"> года.</w:t>
      </w:r>
    </w:p>
    <w:p w:rsidR="004E6067" w:rsidRPr="00633D70" w:rsidRDefault="004E6067" w:rsidP="00490C89">
      <w:pPr>
        <w:ind w:firstLine="708"/>
        <w:jc w:val="both"/>
        <w:rPr>
          <w:bCs/>
        </w:rPr>
      </w:pPr>
      <w:r w:rsidRPr="00633D70">
        <w:rPr>
          <w:bCs/>
        </w:rPr>
        <w:t>Исполнение доходной части бюджета поселения в разрезе главных администраторов доходов характеризуется следующими данными:</w:t>
      </w:r>
    </w:p>
    <w:p w:rsidR="004E6067" w:rsidRPr="00633D70" w:rsidRDefault="004E6067" w:rsidP="00490C89">
      <w:pPr>
        <w:ind w:firstLine="284"/>
        <w:jc w:val="right"/>
      </w:pPr>
      <w:r w:rsidRPr="00633D70">
        <w:t>Таблица № 2</w:t>
      </w:r>
    </w:p>
    <w:p w:rsidR="004E6067" w:rsidRPr="00633D70" w:rsidRDefault="004E6067" w:rsidP="00490C89">
      <w:pPr>
        <w:ind w:firstLine="284"/>
        <w:jc w:val="right"/>
      </w:pPr>
      <w:r w:rsidRPr="00633D70">
        <w:t>(тыс. руб.)</w:t>
      </w:r>
    </w:p>
    <w:tbl>
      <w:tblPr>
        <w:tblW w:w="9644" w:type="dxa"/>
        <w:tblInd w:w="103" w:type="dxa"/>
        <w:tblLayout w:type="fixed"/>
        <w:tblLook w:val="00A0" w:firstRow="1" w:lastRow="0" w:firstColumn="1" w:lastColumn="0" w:noHBand="0" w:noVBand="0"/>
      </w:tblPr>
      <w:tblGrid>
        <w:gridCol w:w="1139"/>
        <w:gridCol w:w="2127"/>
        <w:gridCol w:w="1134"/>
        <w:gridCol w:w="1275"/>
        <w:gridCol w:w="1560"/>
        <w:gridCol w:w="1134"/>
        <w:gridCol w:w="1275"/>
      </w:tblGrid>
      <w:tr w:rsidR="00E56259" w:rsidRPr="00633D70" w:rsidTr="00F10260">
        <w:trPr>
          <w:trHeight w:val="465"/>
        </w:trPr>
        <w:tc>
          <w:tcPr>
            <w:tcW w:w="1139" w:type="dxa"/>
            <w:tcBorders>
              <w:top w:val="single" w:sz="4" w:space="0" w:color="auto"/>
              <w:left w:val="single" w:sz="4" w:space="0" w:color="auto"/>
              <w:bottom w:val="single" w:sz="4" w:space="0" w:color="auto"/>
              <w:right w:val="single" w:sz="4" w:space="0" w:color="auto"/>
            </w:tcBorders>
            <w:vAlign w:val="center"/>
          </w:tcPr>
          <w:p w:rsidR="00E56259" w:rsidRPr="00633D70" w:rsidRDefault="00E56259" w:rsidP="00E56259">
            <w:pPr>
              <w:jc w:val="center"/>
              <w:rPr>
                <w:color w:val="000000"/>
              </w:rPr>
            </w:pPr>
            <w:r w:rsidRPr="00633D70">
              <w:rPr>
                <w:color w:val="000000"/>
                <w:sz w:val="22"/>
                <w:szCs w:val="22"/>
              </w:rPr>
              <w:t>Код АД</w:t>
            </w:r>
          </w:p>
        </w:tc>
        <w:tc>
          <w:tcPr>
            <w:tcW w:w="2127" w:type="dxa"/>
            <w:tcBorders>
              <w:top w:val="single" w:sz="4" w:space="0" w:color="auto"/>
              <w:left w:val="nil"/>
              <w:bottom w:val="single" w:sz="4" w:space="0" w:color="auto"/>
              <w:right w:val="single" w:sz="4" w:space="0" w:color="auto"/>
            </w:tcBorders>
            <w:vAlign w:val="center"/>
          </w:tcPr>
          <w:p w:rsidR="00E56259" w:rsidRPr="00633D70" w:rsidRDefault="00E56259" w:rsidP="00FF2C51">
            <w:pPr>
              <w:jc w:val="center"/>
              <w:rPr>
                <w:color w:val="000000"/>
              </w:rPr>
            </w:pPr>
            <w:r w:rsidRPr="00633D70">
              <w:rPr>
                <w:color w:val="000000"/>
                <w:sz w:val="22"/>
                <w:szCs w:val="22"/>
              </w:rPr>
              <w:t xml:space="preserve">Наименование </w:t>
            </w:r>
          </w:p>
        </w:tc>
        <w:tc>
          <w:tcPr>
            <w:tcW w:w="1134" w:type="dxa"/>
            <w:tcBorders>
              <w:top w:val="single" w:sz="4" w:space="0" w:color="auto"/>
              <w:left w:val="nil"/>
              <w:bottom w:val="single" w:sz="4" w:space="0" w:color="auto"/>
              <w:right w:val="single" w:sz="4" w:space="0" w:color="auto"/>
            </w:tcBorders>
            <w:vAlign w:val="center"/>
          </w:tcPr>
          <w:p w:rsidR="00E56259" w:rsidRPr="00633D70" w:rsidRDefault="0013219D" w:rsidP="00FF2C51">
            <w:r w:rsidRPr="00633D70">
              <w:rPr>
                <w:sz w:val="22"/>
                <w:szCs w:val="22"/>
              </w:rPr>
              <w:t>РСД №6</w:t>
            </w:r>
            <w:r w:rsidR="00E56259" w:rsidRPr="00633D70">
              <w:rPr>
                <w:sz w:val="22"/>
                <w:szCs w:val="22"/>
              </w:rPr>
              <w:t>2</w:t>
            </w:r>
          </w:p>
        </w:tc>
        <w:tc>
          <w:tcPr>
            <w:tcW w:w="1275" w:type="dxa"/>
            <w:tcBorders>
              <w:top w:val="single" w:sz="4" w:space="0" w:color="auto"/>
              <w:left w:val="single" w:sz="4" w:space="0" w:color="auto"/>
              <w:bottom w:val="single" w:sz="4" w:space="0" w:color="auto"/>
              <w:right w:val="nil"/>
            </w:tcBorders>
            <w:vAlign w:val="center"/>
          </w:tcPr>
          <w:p w:rsidR="00E56259" w:rsidRPr="00633D70" w:rsidRDefault="00E56259" w:rsidP="0013219D">
            <w:r w:rsidRPr="00633D70">
              <w:rPr>
                <w:sz w:val="22"/>
                <w:szCs w:val="22"/>
              </w:rPr>
              <w:t>РСД №</w:t>
            </w:r>
            <w:r w:rsidR="0013219D" w:rsidRPr="00633D70">
              <w:rPr>
                <w:sz w:val="22"/>
                <w:szCs w:val="22"/>
              </w:rPr>
              <w:t>45</w:t>
            </w:r>
          </w:p>
        </w:tc>
        <w:tc>
          <w:tcPr>
            <w:tcW w:w="1560" w:type="dxa"/>
            <w:tcBorders>
              <w:top w:val="single" w:sz="4" w:space="0" w:color="auto"/>
              <w:left w:val="single" w:sz="4" w:space="0" w:color="auto"/>
              <w:bottom w:val="single" w:sz="4" w:space="0" w:color="auto"/>
              <w:right w:val="single" w:sz="4" w:space="0" w:color="auto"/>
            </w:tcBorders>
            <w:vAlign w:val="center"/>
          </w:tcPr>
          <w:p w:rsidR="00E56259" w:rsidRPr="00633D70" w:rsidRDefault="00E56259" w:rsidP="00FF2C51">
            <w:pPr>
              <w:jc w:val="center"/>
            </w:pPr>
            <w:r w:rsidRPr="00633D70">
              <w:rPr>
                <w:sz w:val="22"/>
                <w:szCs w:val="22"/>
              </w:rPr>
              <w:t xml:space="preserve">Исполнение </w:t>
            </w:r>
          </w:p>
        </w:tc>
        <w:tc>
          <w:tcPr>
            <w:tcW w:w="1134" w:type="dxa"/>
            <w:tcBorders>
              <w:top w:val="single" w:sz="4" w:space="0" w:color="auto"/>
              <w:left w:val="nil"/>
              <w:bottom w:val="single" w:sz="4" w:space="0" w:color="auto"/>
              <w:right w:val="single" w:sz="4" w:space="0" w:color="auto"/>
            </w:tcBorders>
            <w:vAlign w:val="center"/>
          </w:tcPr>
          <w:p w:rsidR="00E56259" w:rsidRPr="00633D70" w:rsidRDefault="00E56259" w:rsidP="00FF2C51">
            <w:pPr>
              <w:jc w:val="center"/>
            </w:pPr>
            <w:r w:rsidRPr="00633D70">
              <w:rPr>
                <w:sz w:val="22"/>
                <w:szCs w:val="22"/>
              </w:rPr>
              <w:t>+/-</w:t>
            </w:r>
          </w:p>
        </w:tc>
        <w:tc>
          <w:tcPr>
            <w:tcW w:w="1275" w:type="dxa"/>
            <w:tcBorders>
              <w:top w:val="single" w:sz="4" w:space="0" w:color="auto"/>
              <w:left w:val="nil"/>
              <w:bottom w:val="single" w:sz="4" w:space="0" w:color="auto"/>
              <w:right w:val="single" w:sz="4" w:space="0" w:color="auto"/>
            </w:tcBorders>
            <w:vAlign w:val="center"/>
          </w:tcPr>
          <w:p w:rsidR="00E56259" w:rsidRPr="00633D70" w:rsidRDefault="00E56259" w:rsidP="0013219D">
            <w:pPr>
              <w:jc w:val="center"/>
            </w:pPr>
            <w:r w:rsidRPr="00633D70">
              <w:rPr>
                <w:sz w:val="22"/>
                <w:szCs w:val="22"/>
              </w:rPr>
              <w:t>в % к 202</w:t>
            </w:r>
            <w:r w:rsidR="0013219D" w:rsidRPr="00633D70">
              <w:rPr>
                <w:sz w:val="22"/>
                <w:szCs w:val="22"/>
              </w:rPr>
              <w:t>1</w:t>
            </w:r>
            <w:r w:rsidRPr="00633D70">
              <w:rPr>
                <w:sz w:val="22"/>
                <w:szCs w:val="22"/>
              </w:rPr>
              <w:t xml:space="preserve"> году</w:t>
            </w:r>
          </w:p>
        </w:tc>
      </w:tr>
      <w:tr w:rsidR="00E56259" w:rsidRPr="00633D70" w:rsidTr="00F10260">
        <w:trPr>
          <w:trHeight w:val="457"/>
        </w:trPr>
        <w:tc>
          <w:tcPr>
            <w:tcW w:w="1139" w:type="dxa"/>
            <w:tcBorders>
              <w:top w:val="nil"/>
              <w:left w:val="single" w:sz="4" w:space="0" w:color="auto"/>
              <w:bottom w:val="single" w:sz="4" w:space="0" w:color="auto"/>
              <w:right w:val="single" w:sz="4" w:space="0" w:color="auto"/>
            </w:tcBorders>
            <w:vAlign w:val="center"/>
          </w:tcPr>
          <w:p w:rsidR="00E56259" w:rsidRPr="00633D70" w:rsidRDefault="00E56259" w:rsidP="00FF2C51">
            <w:pPr>
              <w:jc w:val="center"/>
              <w:rPr>
                <w:color w:val="000000"/>
              </w:rPr>
            </w:pPr>
            <w:r w:rsidRPr="00633D70">
              <w:rPr>
                <w:color w:val="000000"/>
              </w:rPr>
              <w:t>650</w:t>
            </w:r>
          </w:p>
        </w:tc>
        <w:tc>
          <w:tcPr>
            <w:tcW w:w="2127" w:type="dxa"/>
            <w:tcBorders>
              <w:top w:val="nil"/>
              <w:left w:val="nil"/>
              <w:bottom w:val="single" w:sz="4" w:space="0" w:color="auto"/>
              <w:right w:val="single" w:sz="4" w:space="0" w:color="auto"/>
            </w:tcBorders>
            <w:vAlign w:val="center"/>
          </w:tcPr>
          <w:p w:rsidR="00E56259" w:rsidRPr="00633D70" w:rsidRDefault="00E56259" w:rsidP="00FF2C51">
            <w:pPr>
              <w:jc w:val="both"/>
              <w:rPr>
                <w:color w:val="000000"/>
              </w:rPr>
            </w:pPr>
            <w:r w:rsidRPr="00633D70">
              <w:rPr>
                <w:color w:val="000000"/>
              </w:rPr>
              <w:t xml:space="preserve">Администрация поселения </w:t>
            </w:r>
          </w:p>
        </w:tc>
        <w:tc>
          <w:tcPr>
            <w:tcW w:w="1134" w:type="dxa"/>
            <w:tcBorders>
              <w:top w:val="single" w:sz="4" w:space="0" w:color="auto"/>
              <w:left w:val="nil"/>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58 588,4</w:t>
            </w:r>
          </w:p>
        </w:tc>
        <w:tc>
          <w:tcPr>
            <w:tcW w:w="1275" w:type="dxa"/>
            <w:tcBorders>
              <w:top w:val="nil"/>
              <w:left w:val="single" w:sz="4" w:space="0" w:color="auto"/>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102 724,2</w:t>
            </w:r>
          </w:p>
        </w:tc>
        <w:tc>
          <w:tcPr>
            <w:tcW w:w="1560" w:type="dxa"/>
            <w:tcBorders>
              <w:top w:val="nil"/>
              <w:left w:val="nil"/>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102 878,1</w:t>
            </w:r>
          </w:p>
        </w:tc>
        <w:tc>
          <w:tcPr>
            <w:tcW w:w="1134" w:type="dxa"/>
            <w:tcBorders>
              <w:top w:val="nil"/>
              <w:left w:val="nil"/>
              <w:bottom w:val="single" w:sz="4" w:space="0" w:color="auto"/>
              <w:right w:val="single" w:sz="4" w:space="0" w:color="auto"/>
            </w:tcBorders>
            <w:noWrap/>
            <w:vAlign w:val="bottom"/>
          </w:tcPr>
          <w:p w:rsidR="00E56259" w:rsidRPr="00633D70" w:rsidRDefault="00E56259" w:rsidP="00CB5A6E">
            <w:pPr>
              <w:jc w:val="right"/>
              <w:rPr>
                <w:color w:val="000000"/>
              </w:rPr>
            </w:pPr>
            <w:r w:rsidRPr="00633D70">
              <w:rPr>
                <w:color w:val="000000"/>
              </w:rPr>
              <w:t>+</w:t>
            </w:r>
            <w:r w:rsidR="00CB5A6E" w:rsidRPr="00633D70">
              <w:rPr>
                <w:color w:val="000000"/>
              </w:rPr>
              <w:t>153,9</w:t>
            </w:r>
          </w:p>
        </w:tc>
        <w:tc>
          <w:tcPr>
            <w:tcW w:w="1275" w:type="dxa"/>
            <w:tcBorders>
              <w:top w:val="nil"/>
              <w:left w:val="nil"/>
              <w:bottom w:val="single" w:sz="4" w:space="0" w:color="auto"/>
              <w:right w:val="single" w:sz="4" w:space="0" w:color="auto"/>
            </w:tcBorders>
            <w:vAlign w:val="bottom"/>
          </w:tcPr>
          <w:p w:rsidR="00E56259" w:rsidRPr="00633D70" w:rsidRDefault="00CB5A6E" w:rsidP="00F10260">
            <w:pPr>
              <w:jc w:val="center"/>
              <w:rPr>
                <w:color w:val="000000"/>
              </w:rPr>
            </w:pPr>
            <w:r w:rsidRPr="00633D70">
              <w:rPr>
                <w:color w:val="000000"/>
              </w:rPr>
              <w:t>118,2</w:t>
            </w:r>
          </w:p>
        </w:tc>
      </w:tr>
      <w:tr w:rsidR="00E56259" w:rsidRPr="00633D70"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633D70" w:rsidRDefault="00E56259" w:rsidP="00FF2C51">
            <w:pPr>
              <w:jc w:val="center"/>
              <w:rPr>
                <w:color w:val="000000"/>
              </w:rPr>
            </w:pPr>
            <w:r w:rsidRPr="00633D70">
              <w:rPr>
                <w:color w:val="000000"/>
              </w:rPr>
              <w:t>182</w:t>
            </w:r>
          </w:p>
        </w:tc>
        <w:tc>
          <w:tcPr>
            <w:tcW w:w="2127" w:type="dxa"/>
            <w:tcBorders>
              <w:top w:val="single" w:sz="4" w:space="0" w:color="auto"/>
              <w:left w:val="nil"/>
              <w:bottom w:val="single" w:sz="4" w:space="0" w:color="auto"/>
              <w:right w:val="single" w:sz="4" w:space="0" w:color="auto"/>
            </w:tcBorders>
            <w:vAlign w:val="center"/>
          </w:tcPr>
          <w:p w:rsidR="00E56259" w:rsidRPr="00633D70" w:rsidRDefault="00E56259" w:rsidP="00FF2C51">
            <w:pPr>
              <w:jc w:val="both"/>
              <w:rPr>
                <w:color w:val="000000"/>
              </w:rPr>
            </w:pPr>
            <w:r w:rsidRPr="00633D70">
              <w:rPr>
                <w:color w:val="000000"/>
              </w:rPr>
              <w:t>Управление Федеральной налоговой службы по ХМАО-Югре</w:t>
            </w:r>
          </w:p>
        </w:tc>
        <w:tc>
          <w:tcPr>
            <w:tcW w:w="1134" w:type="dxa"/>
            <w:tcBorders>
              <w:top w:val="single" w:sz="4" w:space="0" w:color="auto"/>
              <w:left w:val="nil"/>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27 670,0</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633D70" w:rsidRDefault="00CB5A6E" w:rsidP="00704D72">
            <w:pPr>
              <w:jc w:val="right"/>
              <w:rPr>
                <w:color w:val="000000"/>
              </w:rPr>
            </w:pPr>
            <w:r w:rsidRPr="00633D70">
              <w:rPr>
                <w:color w:val="000000"/>
              </w:rPr>
              <w:t>27 169,5</w:t>
            </w:r>
          </w:p>
        </w:tc>
        <w:tc>
          <w:tcPr>
            <w:tcW w:w="1560" w:type="dxa"/>
            <w:tcBorders>
              <w:top w:val="single" w:sz="4" w:space="0" w:color="auto"/>
              <w:left w:val="nil"/>
              <w:bottom w:val="single" w:sz="4" w:space="0" w:color="auto"/>
              <w:right w:val="single" w:sz="4" w:space="0" w:color="auto"/>
            </w:tcBorders>
            <w:vAlign w:val="bottom"/>
          </w:tcPr>
          <w:p w:rsidR="00E56259" w:rsidRPr="00633D70" w:rsidRDefault="00CB5A6E" w:rsidP="00E35F6A">
            <w:pPr>
              <w:jc w:val="right"/>
              <w:rPr>
                <w:color w:val="000000"/>
              </w:rPr>
            </w:pPr>
            <w:r w:rsidRPr="00633D70">
              <w:rPr>
                <w:color w:val="000000"/>
              </w:rPr>
              <w:t>28 199,6</w:t>
            </w:r>
          </w:p>
        </w:tc>
        <w:tc>
          <w:tcPr>
            <w:tcW w:w="1134" w:type="dxa"/>
            <w:tcBorders>
              <w:top w:val="single" w:sz="4" w:space="0" w:color="auto"/>
              <w:left w:val="nil"/>
              <w:bottom w:val="single" w:sz="4" w:space="0" w:color="auto"/>
              <w:right w:val="single" w:sz="4" w:space="0" w:color="auto"/>
            </w:tcBorders>
            <w:noWrap/>
            <w:vAlign w:val="bottom"/>
          </w:tcPr>
          <w:p w:rsidR="00E56259" w:rsidRPr="00633D70" w:rsidRDefault="00CB5A6E" w:rsidP="00162106">
            <w:pPr>
              <w:jc w:val="right"/>
              <w:rPr>
                <w:color w:val="000000"/>
              </w:rPr>
            </w:pPr>
            <w:r w:rsidRPr="00633D70">
              <w:rPr>
                <w:color w:val="000000"/>
              </w:rPr>
              <w:t>+1 030,1</w:t>
            </w:r>
          </w:p>
        </w:tc>
        <w:tc>
          <w:tcPr>
            <w:tcW w:w="1275" w:type="dxa"/>
            <w:tcBorders>
              <w:top w:val="single" w:sz="4" w:space="0" w:color="auto"/>
              <w:left w:val="nil"/>
              <w:bottom w:val="single" w:sz="4" w:space="0" w:color="auto"/>
              <w:right w:val="single" w:sz="4" w:space="0" w:color="auto"/>
            </w:tcBorders>
            <w:vAlign w:val="bottom"/>
          </w:tcPr>
          <w:p w:rsidR="00E56259" w:rsidRPr="00633D70" w:rsidRDefault="00CB5A6E" w:rsidP="00F10260">
            <w:pPr>
              <w:jc w:val="center"/>
              <w:rPr>
                <w:color w:val="000000"/>
              </w:rPr>
            </w:pPr>
            <w:r w:rsidRPr="00633D70">
              <w:rPr>
                <w:color w:val="000000"/>
              </w:rPr>
              <w:t>102,7</w:t>
            </w:r>
          </w:p>
        </w:tc>
      </w:tr>
      <w:tr w:rsidR="00E56259" w:rsidRPr="00633D70"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633D70" w:rsidRDefault="00E56259" w:rsidP="00FF2C51">
            <w:pPr>
              <w:jc w:val="center"/>
              <w:rPr>
                <w:color w:val="000000"/>
              </w:rPr>
            </w:pPr>
            <w:r w:rsidRPr="00633D70">
              <w:rPr>
                <w:color w:val="000000"/>
              </w:rPr>
              <w:t>100</w:t>
            </w:r>
          </w:p>
        </w:tc>
        <w:tc>
          <w:tcPr>
            <w:tcW w:w="2127" w:type="dxa"/>
            <w:tcBorders>
              <w:top w:val="single" w:sz="4" w:space="0" w:color="auto"/>
              <w:left w:val="nil"/>
              <w:bottom w:val="single" w:sz="4" w:space="0" w:color="auto"/>
              <w:right w:val="single" w:sz="4" w:space="0" w:color="auto"/>
            </w:tcBorders>
            <w:vAlign w:val="center"/>
          </w:tcPr>
          <w:p w:rsidR="00E56259" w:rsidRPr="00633D70" w:rsidRDefault="00E56259" w:rsidP="00FF2C51">
            <w:pPr>
              <w:jc w:val="both"/>
              <w:rPr>
                <w:color w:val="000000"/>
              </w:rPr>
            </w:pPr>
            <w:r w:rsidRPr="00633D70">
              <w:rPr>
                <w:color w:val="000000"/>
              </w:rPr>
              <w:t>Управление Федерального казначейства по ХМАО-Югре</w:t>
            </w:r>
          </w:p>
        </w:tc>
        <w:tc>
          <w:tcPr>
            <w:tcW w:w="1134" w:type="dxa"/>
            <w:tcBorders>
              <w:top w:val="single" w:sz="4" w:space="0" w:color="auto"/>
              <w:left w:val="nil"/>
              <w:bottom w:val="single" w:sz="4" w:space="0" w:color="auto"/>
              <w:right w:val="single" w:sz="4" w:space="0" w:color="auto"/>
            </w:tcBorders>
            <w:vAlign w:val="bottom"/>
          </w:tcPr>
          <w:p w:rsidR="00E56259" w:rsidRPr="00633D70" w:rsidRDefault="00CB5A6E" w:rsidP="00F10260">
            <w:pPr>
              <w:jc w:val="right"/>
              <w:rPr>
                <w:color w:val="000000"/>
              </w:rPr>
            </w:pPr>
            <w:r w:rsidRPr="00633D70">
              <w:rPr>
                <w:color w:val="000000"/>
              </w:rPr>
              <w:t>4 634,7</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633D70" w:rsidRDefault="00CB5A6E" w:rsidP="00F10260">
            <w:pPr>
              <w:jc w:val="right"/>
              <w:rPr>
                <w:color w:val="000000"/>
              </w:rPr>
            </w:pPr>
            <w:r w:rsidRPr="00633D70">
              <w:rPr>
                <w:color w:val="000000"/>
              </w:rPr>
              <w:t>5 336,5</w:t>
            </w:r>
          </w:p>
        </w:tc>
        <w:tc>
          <w:tcPr>
            <w:tcW w:w="1560" w:type="dxa"/>
            <w:tcBorders>
              <w:top w:val="single" w:sz="4" w:space="0" w:color="auto"/>
              <w:left w:val="nil"/>
              <w:bottom w:val="single" w:sz="4" w:space="0" w:color="auto"/>
              <w:right w:val="single" w:sz="4" w:space="0" w:color="auto"/>
            </w:tcBorders>
            <w:vAlign w:val="bottom"/>
          </w:tcPr>
          <w:p w:rsidR="00E56259" w:rsidRPr="00633D70" w:rsidRDefault="00CB5A6E" w:rsidP="00F10260">
            <w:pPr>
              <w:jc w:val="right"/>
              <w:rPr>
                <w:color w:val="000000"/>
              </w:rPr>
            </w:pPr>
            <w:r w:rsidRPr="00633D70">
              <w:rPr>
                <w:color w:val="000000"/>
              </w:rPr>
              <w:t>5 788,7</w:t>
            </w:r>
          </w:p>
        </w:tc>
        <w:tc>
          <w:tcPr>
            <w:tcW w:w="1134" w:type="dxa"/>
            <w:tcBorders>
              <w:top w:val="single" w:sz="4" w:space="0" w:color="auto"/>
              <w:left w:val="nil"/>
              <w:bottom w:val="single" w:sz="4" w:space="0" w:color="auto"/>
              <w:right w:val="single" w:sz="4" w:space="0" w:color="auto"/>
            </w:tcBorders>
            <w:noWrap/>
            <w:vAlign w:val="bottom"/>
          </w:tcPr>
          <w:p w:rsidR="00E56259" w:rsidRPr="00633D70" w:rsidRDefault="00CB5A6E" w:rsidP="00C92D19">
            <w:pPr>
              <w:jc w:val="right"/>
              <w:rPr>
                <w:color w:val="000000"/>
              </w:rPr>
            </w:pPr>
            <w:r w:rsidRPr="00633D70">
              <w:rPr>
                <w:color w:val="000000"/>
              </w:rPr>
              <w:t>+452,2</w:t>
            </w:r>
          </w:p>
        </w:tc>
        <w:tc>
          <w:tcPr>
            <w:tcW w:w="1275" w:type="dxa"/>
            <w:tcBorders>
              <w:top w:val="single" w:sz="4" w:space="0" w:color="auto"/>
              <w:left w:val="nil"/>
              <w:bottom w:val="single" w:sz="4" w:space="0" w:color="auto"/>
              <w:right w:val="single" w:sz="4" w:space="0" w:color="auto"/>
            </w:tcBorders>
            <w:vAlign w:val="bottom"/>
          </w:tcPr>
          <w:p w:rsidR="00E56259" w:rsidRPr="00633D70" w:rsidRDefault="00CB5A6E" w:rsidP="00F10260">
            <w:pPr>
              <w:jc w:val="center"/>
              <w:rPr>
                <w:color w:val="000000"/>
              </w:rPr>
            </w:pPr>
            <w:r w:rsidRPr="00633D70">
              <w:rPr>
                <w:color w:val="000000"/>
              </w:rPr>
              <w:t>120,9</w:t>
            </w:r>
          </w:p>
        </w:tc>
      </w:tr>
      <w:tr w:rsidR="00E56259" w:rsidRPr="00633D70"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633D70" w:rsidRDefault="00E56259" w:rsidP="00FF2C51">
            <w:pPr>
              <w:jc w:val="center"/>
              <w:rPr>
                <w:color w:val="000000"/>
              </w:rPr>
            </w:pPr>
            <w:r w:rsidRPr="00633D70">
              <w:rPr>
                <w:color w:val="000000"/>
              </w:rPr>
              <w:t>Итого</w:t>
            </w:r>
          </w:p>
        </w:tc>
        <w:tc>
          <w:tcPr>
            <w:tcW w:w="2127" w:type="dxa"/>
            <w:tcBorders>
              <w:top w:val="single" w:sz="4" w:space="0" w:color="auto"/>
              <w:left w:val="nil"/>
              <w:bottom w:val="single" w:sz="4" w:space="0" w:color="auto"/>
              <w:right w:val="single" w:sz="4" w:space="0" w:color="auto"/>
            </w:tcBorders>
            <w:vAlign w:val="center"/>
          </w:tcPr>
          <w:p w:rsidR="00E56259" w:rsidRPr="00633D70" w:rsidRDefault="00E56259" w:rsidP="00FF2C51">
            <w:pPr>
              <w:jc w:val="both"/>
              <w:rPr>
                <w:color w:val="000000"/>
              </w:rPr>
            </w:pPr>
          </w:p>
        </w:tc>
        <w:tc>
          <w:tcPr>
            <w:tcW w:w="1134" w:type="dxa"/>
            <w:tcBorders>
              <w:top w:val="single" w:sz="4" w:space="0" w:color="auto"/>
              <w:left w:val="nil"/>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90 893,1</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633D70" w:rsidRDefault="00CB5A6E" w:rsidP="00B334CD">
            <w:pPr>
              <w:jc w:val="right"/>
              <w:rPr>
                <w:color w:val="000000"/>
              </w:rPr>
            </w:pPr>
            <w:r w:rsidRPr="00633D70">
              <w:rPr>
                <w:color w:val="000000"/>
              </w:rPr>
              <w:t>135 230,2</w:t>
            </w:r>
          </w:p>
        </w:tc>
        <w:tc>
          <w:tcPr>
            <w:tcW w:w="1560" w:type="dxa"/>
            <w:tcBorders>
              <w:top w:val="single" w:sz="4" w:space="0" w:color="auto"/>
              <w:left w:val="nil"/>
              <w:bottom w:val="single" w:sz="4" w:space="0" w:color="auto"/>
              <w:right w:val="single" w:sz="4" w:space="0" w:color="auto"/>
            </w:tcBorders>
            <w:vAlign w:val="bottom"/>
          </w:tcPr>
          <w:p w:rsidR="00E56259" w:rsidRPr="00633D70" w:rsidRDefault="00CB5A6E" w:rsidP="00FF2C51">
            <w:pPr>
              <w:jc w:val="right"/>
              <w:rPr>
                <w:color w:val="000000"/>
              </w:rPr>
            </w:pPr>
            <w:r w:rsidRPr="00633D70">
              <w:rPr>
                <w:color w:val="000000"/>
              </w:rPr>
              <w:t>136 866,5</w:t>
            </w:r>
          </w:p>
        </w:tc>
        <w:tc>
          <w:tcPr>
            <w:tcW w:w="1134" w:type="dxa"/>
            <w:tcBorders>
              <w:top w:val="single" w:sz="4" w:space="0" w:color="auto"/>
              <w:left w:val="nil"/>
              <w:bottom w:val="single" w:sz="4" w:space="0" w:color="auto"/>
              <w:right w:val="single" w:sz="4" w:space="0" w:color="auto"/>
            </w:tcBorders>
            <w:noWrap/>
            <w:vAlign w:val="bottom"/>
          </w:tcPr>
          <w:p w:rsidR="00E56259" w:rsidRPr="00633D70" w:rsidRDefault="00CB5A6E" w:rsidP="00162106">
            <w:pPr>
              <w:jc w:val="right"/>
              <w:rPr>
                <w:color w:val="000000"/>
              </w:rPr>
            </w:pPr>
            <w:r w:rsidRPr="00633D70">
              <w:rPr>
                <w:color w:val="000000"/>
              </w:rPr>
              <w:t>+1 636,3</w:t>
            </w:r>
          </w:p>
        </w:tc>
        <w:tc>
          <w:tcPr>
            <w:tcW w:w="1275" w:type="dxa"/>
            <w:tcBorders>
              <w:top w:val="single" w:sz="4" w:space="0" w:color="auto"/>
              <w:left w:val="nil"/>
              <w:bottom w:val="single" w:sz="4" w:space="0" w:color="auto"/>
              <w:right w:val="single" w:sz="4" w:space="0" w:color="auto"/>
            </w:tcBorders>
            <w:vAlign w:val="bottom"/>
          </w:tcPr>
          <w:p w:rsidR="00E56259" w:rsidRPr="00633D70" w:rsidRDefault="00CB5A6E" w:rsidP="00F10260">
            <w:pPr>
              <w:jc w:val="center"/>
              <w:rPr>
                <w:color w:val="000000"/>
              </w:rPr>
            </w:pPr>
            <w:r w:rsidRPr="00633D70">
              <w:rPr>
                <w:color w:val="000000"/>
              </w:rPr>
              <w:t>114,7</w:t>
            </w:r>
          </w:p>
        </w:tc>
      </w:tr>
    </w:tbl>
    <w:p w:rsidR="004E6067" w:rsidRPr="00633D70" w:rsidRDefault="004E6067" w:rsidP="00490C89">
      <w:pPr>
        <w:ind w:firstLine="708"/>
        <w:jc w:val="both"/>
        <w:rPr>
          <w:bCs/>
        </w:rPr>
      </w:pPr>
    </w:p>
    <w:p w:rsidR="004E6067" w:rsidRPr="00633D70" w:rsidRDefault="004E6067" w:rsidP="00490C89">
      <w:pPr>
        <w:ind w:firstLine="709"/>
        <w:jc w:val="both"/>
        <w:rPr>
          <w:bCs/>
        </w:rPr>
      </w:pPr>
      <w:r w:rsidRPr="00633D70">
        <w:rPr>
          <w:bCs/>
        </w:rPr>
        <w:t xml:space="preserve">В ходе внешней проверки проанализировано исполнение утвержденных бюджетных назначений в разрезе видов доходов, определены отклонения между фактическим исполнением и утвержденными бюджетными назначениями. Результаты анализа представлены в Приложении № 1 к настоящему заключению. </w:t>
      </w:r>
    </w:p>
    <w:p w:rsidR="004E6067" w:rsidRPr="00633D70" w:rsidRDefault="004E6067" w:rsidP="00490C89">
      <w:pPr>
        <w:ind w:firstLine="709"/>
        <w:jc w:val="both"/>
        <w:rPr>
          <w:bCs/>
        </w:rPr>
      </w:pPr>
      <w:r w:rsidRPr="00633D70">
        <w:rPr>
          <w:bCs/>
        </w:rPr>
        <w:t>По сравнению с 20</w:t>
      </w:r>
      <w:r w:rsidR="000865FB" w:rsidRPr="00633D70">
        <w:rPr>
          <w:bCs/>
        </w:rPr>
        <w:t>2</w:t>
      </w:r>
      <w:r w:rsidR="00CB5A6E" w:rsidRPr="00633D70">
        <w:rPr>
          <w:bCs/>
        </w:rPr>
        <w:t>1</w:t>
      </w:r>
      <w:r w:rsidR="000865FB" w:rsidRPr="00633D70">
        <w:rPr>
          <w:bCs/>
        </w:rPr>
        <w:t xml:space="preserve"> </w:t>
      </w:r>
      <w:r w:rsidRPr="00633D70">
        <w:rPr>
          <w:bCs/>
        </w:rPr>
        <w:t xml:space="preserve">годом в структуре доходов бюджета поселения произошло </w:t>
      </w:r>
      <w:r w:rsidR="00CB5A6E" w:rsidRPr="00633D70">
        <w:rPr>
          <w:bCs/>
        </w:rPr>
        <w:t>увеличение</w:t>
      </w:r>
      <w:r w:rsidRPr="00633D70">
        <w:rPr>
          <w:bCs/>
        </w:rPr>
        <w:t xml:space="preserve"> доли безвозмездных поступлений с </w:t>
      </w:r>
      <w:r w:rsidR="00CB5A6E" w:rsidRPr="00633D70">
        <w:rPr>
          <w:bCs/>
        </w:rPr>
        <w:t>61,0</w:t>
      </w:r>
      <w:r w:rsidRPr="00633D70">
        <w:rPr>
          <w:bCs/>
        </w:rPr>
        <w:t>% до 6</w:t>
      </w:r>
      <w:r w:rsidR="00CB5A6E" w:rsidRPr="00633D70">
        <w:rPr>
          <w:bCs/>
        </w:rPr>
        <w:t>7</w:t>
      </w:r>
      <w:r w:rsidR="000865FB" w:rsidRPr="00633D70">
        <w:rPr>
          <w:bCs/>
        </w:rPr>
        <w:t>,</w:t>
      </w:r>
      <w:r w:rsidR="00CB5A6E" w:rsidRPr="00633D70">
        <w:rPr>
          <w:bCs/>
        </w:rPr>
        <w:t>8</w:t>
      </w:r>
      <w:r w:rsidRPr="00633D70">
        <w:rPr>
          <w:bCs/>
        </w:rPr>
        <w:t xml:space="preserve">%. </w:t>
      </w:r>
    </w:p>
    <w:p w:rsidR="000865FB" w:rsidRPr="00633D70" w:rsidRDefault="004E6067" w:rsidP="00490C89">
      <w:pPr>
        <w:ind w:firstLine="709"/>
        <w:jc w:val="both"/>
        <w:rPr>
          <w:bCs/>
        </w:rPr>
      </w:pPr>
      <w:r w:rsidRPr="00633D70">
        <w:rPr>
          <w:bCs/>
        </w:rPr>
        <w:t xml:space="preserve">В течение года плановые назначения по безвозмездным поступлениям от других бюджетов бюджетной системы РФ увеличены на </w:t>
      </w:r>
      <w:r w:rsidR="004F0A8F" w:rsidRPr="00633D70">
        <w:rPr>
          <w:bCs/>
        </w:rPr>
        <w:t>39 744,8</w:t>
      </w:r>
      <w:r w:rsidRPr="00633D70">
        <w:rPr>
          <w:bCs/>
        </w:rPr>
        <w:t xml:space="preserve"> тыс. руб. или </w:t>
      </w:r>
      <w:r w:rsidR="000865FB" w:rsidRPr="00633D70">
        <w:rPr>
          <w:bCs/>
        </w:rPr>
        <w:t xml:space="preserve">на </w:t>
      </w:r>
      <w:r w:rsidR="004F0A8F" w:rsidRPr="00633D70">
        <w:rPr>
          <w:bCs/>
        </w:rPr>
        <w:t>74,4</w:t>
      </w:r>
      <w:r w:rsidR="000865FB" w:rsidRPr="00633D70">
        <w:rPr>
          <w:bCs/>
        </w:rPr>
        <w:t>%.</w:t>
      </w:r>
    </w:p>
    <w:p w:rsidR="004E6067" w:rsidRPr="00633D70" w:rsidRDefault="000865FB" w:rsidP="000865FB">
      <w:pPr>
        <w:autoSpaceDE w:val="0"/>
        <w:autoSpaceDN w:val="0"/>
        <w:adjustRightInd w:val="0"/>
        <w:ind w:firstLine="709"/>
        <w:jc w:val="both"/>
        <w:rPr>
          <w:bCs/>
        </w:rPr>
      </w:pPr>
      <w:r w:rsidRPr="00633D70">
        <w:rPr>
          <w:bCs/>
        </w:rPr>
        <w:t xml:space="preserve">Исполнение по безвозмездным поступлениям от других бюджетов составило             </w:t>
      </w:r>
      <w:r w:rsidR="004F0A8F" w:rsidRPr="00633D70">
        <w:rPr>
          <w:bCs/>
        </w:rPr>
        <w:t>92 779,2</w:t>
      </w:r>
      <w:r w:rsidRPr="00633D70">
        <w:rPr>
          <w:bCs/>
        </w:rPr>
        <w:t xml:space="preserve"> тыс. руб. или </w:t>
      </w:r>
      <w:r w:rsidR="004F0A8F" w:rsidRPr="00633D70">
        <w:rPr>
          <w:bCs/>
        </w:rPr>
        <w:t>99,6</w:t>
      </w:r>
      <w:r w:rsidRPr="00633D70">
        <w:rPr>
          <w:bCs/>
        </w:rPr>
        <w:t xml:space="preserve">% </w:t>
      </w:r>
      <w:r w:rsidR="004F0A8F" w:rsidRPr="00633D70">
        <w:rPr>
          <w:bCs/>
        </w:rPr>
        <w:t>от</w:t>
      </w:r>
      <w:r w:rsidRPr="00633D70">
        <w:rPr>
          <w:bCs/>
        </w:rPr>
        <w:t xml:space="preserve"> уточненно</w:t>
      </w:r>
      <w:r w:rsidR="004F0A8F" w:rsidRPr="00633D70">
        <w:rPr>
          <w:bCs/>
        </w:rPr>
        <w:t>го</w:t>
      </w:r>
      <w:r w:rsidRPr="00633D70">
        <w:rPr>
          <w:bCs/>
        </w:rPr>
        <w:t xml:space="preserve"> план</w:t>
      </w:r>
      <w:r w:rsidR="004F0A8F" w:rsidRPr="00633D70">
        <w:rPr>
          <w:bCs/>
        </w:rPr>
        <w:t>а</w:t>
      </w:r>
      <w:r w:rsidRPr="00633D70">
        <w:rPr>
          <w:bCs/>
        </w:rPr>
        <w:t xml:space="preserve">, </w:t>
      </w:r>
      <w:r w:rsidR="004F0A8F" w:rsidRPr="00633D70">
        <w:rPr>
          <w:bCs/>
        </w:rPr>
        <w:t>127,6% к</w:t>
      </w:r>
      <w:r w:rsidRPr="00633D70">
        <w:rPr>
          <w:bCs/>
        </w:rPr>
        <w:t xml:space="preserve"> уровн</w:t>
      </w:r>
      <w:r w:rsidR="004F0A8F" w:rsidRPr="00633D70">
        <w:rPr>
          <w:bCs/>
        </w:rPr>
        <w:t>ю</w:t>
      </w:r>
      <w:r w:rsidRPr="00633D70">
        <w:rPr>
          <w:bCs/>
        </w:rPr>
        <w:t xml:space="preserve"> 202</w:t>
      </w:r>
      <w:r w:rsidR="004F0A8F" w:rsidRPr="00633D70">
        <w:rPr>
          <w:bCs/>
        </w:rPr>
        <w:t>1</w:t>
      </w:r>
      <w:r w:rsidRPr="00633D70">
        <w:rPr>
          <w:bCs/>
        </w:rPr>
        <w:t xml:space="preserve"> года,</w:t>
      </w:r>
      <w:r w:rsidR="004E6067" w:rsidRPr="00633D70">
        <w:rPr>
          <w:bCs/>
        </w:rPr>
        <w:t xml:space="preserve"> в том числе:</w:t>
      </w:r>
    </w:p>
    <w:p w:rsidR="004E6067" w:rsidRPr="00633D70" w:rsidRDefault="000865FB" w:rsidP="00490C89">
      <w:pPr>
        <w:ind w:firstLine="709"/>
        <w:jc w:val="both"/>
        <w:rPr>
          <w:bCs/>
        </w:rPr>
      </w:pPr>
      <w:r w:rsidRPr="00633D70">
        <w:rPr>
          <w:bCs/>
        </w:rPr>
        <w:t>- дотации – 7</w:t>
      </w:r>
      <w:r w:rsidR="004F0A8F" w:rsidRPr="00633D70">
        <w:rPr>
          <w:bCs/>
        </w:rPr>
        <w:t> 541,2</w:t>
      </w:r>
      <w:r w:rsidRPr="00633D70">
        <w:rPr>
          <w:bCs/>
        </w:rPr>
        <w:t xml:space="preserve"> тыс. руб.</w:t>
      </w:r>
      <w:r w:rsidR="004E6067" w:rsidRPr="00633D70">
        <w:rPr>
          <w:bCs/>
        </w:rPr>
        <w:t>;</w:t>
      </w:r>
    </w:p>
    <w:p w:rsidR="000865FB" w:rsidRPr="00633D70" w:rsidRDefault="000865FB" w:rsidP="00490C89">
      <w:pPr>
        <w:ind w:firstLine="709"/>
        <w:jc w:val="both"/>
        <w:rPr>
          <w:bCs/>
        </w:rPr>
      </w:pPr>
      <w:r w:rsidRPr="00633D70">
        <w:rPr>
          <w:bCs/>
        </w:rPr>
        <w:t xml:space="preserve">- субсидии – </w:t>
      </w:r>
      <w:r w:rsidR="004F0A8F" w:rsidRPr="00633D70">
        <w:rPr>
          <w:bCs/>
        </w:rPr>
        <w:t>76,4</w:t>
      </w:r>
      <w:r w:rsidRPr="00633D70">
        <w:rPr>
          <w:bCs/>
        </w:rPr>
        <w:t xml:space="preserve"> тыс. руб.;</w:t>
      </w:r>
    </w:p>
    <w:p w:rsidR="004E6067" w:rsidRPr="00633D70" w:rsidRDefault="004E6067" w:rsidP="006F2824">
      <w:pPr>
        <w:ind w:firstLine="709"/>
        <w:jc w:val="both"/>
        <w:rPr>
          <w:bCs/>
        </w:rPr>
      </w:pPr>
      <w:r w:rsidRPr="00633D70">
        <w:rPr>
          <w:bCs/>
        </w:rPr>
        <w:t>- субвенции</w:t>
      </w:r>
      <w:r w:rsidR="000865FB" w:rsidRPr="00633D70">
        <w:rPr>
          <w:bCs/>
        </w:rPr>
        <w:t xml:space="preserve"> – </w:t>
      </w:r>
      <w:r w:rsidR="004F0A8F" w:rsidRPr="00633D70">
        <w:rPr>
          <w:bCs/>
        </w:rPr>
        <w:t>683,0</w:t>
      </w:r>
      <w:r w:rsidRPr="00633D70">
        <w:rPr>
          <w:bCs/>
        </w:rPr>
        <w:t xml:space="preserve"> тыс. руб.;</w:t>
      </w:r>
    </w:p>
    <w:p w:rsidR="000865FB" w:rsidRPr="00633D70" w:rsidRDefault="004E6067" w:rsidP="000865FB">
      <w:pPr>
        <w:ind w:firstLine="709"/>
        <w:jc w:val="both"/>
        <w:rPr>
          <w:bCs/>
        </w:rPr>
      </w:pPr>
      <w:r w:rsidRPr="00633D70">
        <w:rPr>
          <w:bCs/>
        </w:rPr>
        <w:t>- иные межбюджетные трансферты</w:t>
      </w:r>
      <w:r w:rsidR="000865FB" w:rsidRPr="00633D70">
        <w:rPr>
          <w:bCs/>
        </w:rPr>
        <w:t xml:space="preserve"> – </w:t>
      </w:r>
      <w:r w:rsidR="004F0A8F" w:rsidRPr="00633D70">
        <w:rPr>
          <w:bCs/>
        </w:rPr>
        <w:t>84 478,6</w:t>
      </w:r>
      <w:r w:rsidRPr="00633D70">
        <w:rPr>
          <w:bCs/>
        </w:rPr>
        <w:t xml:space="preserve"> тыс. руб. </w:t>
      </w:r>
    </w:p>
    <w:p w:rsidR="000865FB" w:rsidRPr="00633D70" w:rsidRDefault="000865FB" w:rsidP="000865FB">
      <w:pPr>
        <w:autoSpaceDE w:val="0"/>
        <w:autoSpaceDN w:val="0"/>
        <w:adjustRightInd w:val="0"/>
        <w:ind w:right="-1" w:firstLine="709"/>
        <w:jc w:val="both"/>
      </w:pPr>
      <w:r w:rsidRPr="00633D70">
        <w:t xml:space="preserve">Доля дотаций из других бюджетов бюджетной системы Российской Федерации, по итогам отчетного финансового года не превышает ограничения, установленные п. 3 ст. 136 БК РФ (20%). </w:t>
      </w:r>
    </w:p>
    <w:p w:rsidR="004E6067" w:rsidRPr="00633D70" w:rsidRDefault="004E6067" w:rsidP="00490C89">
      <w:pPr>
        <w:autoSpaceDE w:val="0"/>
        <w:autoSpaceDN w:val="0"/>
        <w:adjustRightInd w:val="0"/>
        <w:ind w:firstLine="709"/>
        <w:jc w:val="both"/>
        <w:rPr>
          <w:bCs/>
        </w:rPr>
      </w:pPr>
      <w:r w:rsidRPr="00633D70">
        <w:rPr>
          <w:bCs/>
        </w:rPr>
        <w:t xml:space="preserve">Исполнение по налоговым доходам бюджета составило </w:t>
      </w:r>
      <w:r w:rsidR="004F0A8F" w:rsidRPr="00633D70">
        <w:rPr>
          <w:bCs/>
        </w:rPr>
        <w:t>33 988,3</w:t>
      </w:r>
      <w:r w:rsidRPr="00633D70">
        <w:rPr>
          <w:bCs/>
        </w:rPr>
        <w:t xml:space="preserve"> тыс. руб. или </w:t>
      </w:r>
      <w:r w:rsidR="000E2291" w:rsidRPr="00633D70">
        <w:rPr>
          <w:bCs/>
        </w:rPr>
        <w:t>10</w:t>
      </w:r>
      <w:r w:rsidR="004F0A8F" w:rsidRPr="00633D70">
        <w:rPr>
          <w:bCs/>
        </w:rPr>
        <w:t>5,2</w:t>
      </w:r>
      <w:r w:rsidRPr="00633D70">
        <w:rPr>
          <w:bCs/>
        </w:rPr>
        <w:t xml:space="preserve">% </w:t>
      </w:r>
      <w:r w:rsidR="000E2291" w:rsidRPr="00633D70">
        <w:rPr>
          <w:bCs/>
        </w:rPr>
        <w:t>к</w:t>
      </w:r>
      <w:r w:rsidRPr="00633D70">
        <w:rPr>
          <w:bCs/>
        </w:rPr>
        <w:t xml:space="preserve"> утвержденны</w:t>
      </w:r>
      <w:r w:rsidR="000E2291" w:rsidRPr="00633D70">
        <w:rPr>
          <w:bCs/>
        </w:rPr>
        <w:t>м</w:t>
      </w:r>
      <w:r w:rsidRPr="00633D70">
        <w:rPr>
          <w:bCs/>
        </w:rPr>
        <w:t xml:space="preserve"> назначени</w:t>
      </w:r>
      <w:r w:rsidR="000E2291" w:rsidRPr="00633D70">
        <w:rPr>
          <w:bCs/>
        </w:rPr>
        <w:t>ям</w:t>
      </w:r>
      <w:r w:rsidRPr="00633D70">
        <w:rPr>
          <w:bCs/>
        </w:rPr>
        <w:t xml:space="preserve">, </w:t>
      </w:r>
      <w:r w:rsidR="004F0A8F" w:rsidRPr="00633D70">
        <w:rPr>
          <w:bCs/>
        </w:rPr>
        <w:t>104,6</w:t>
      </w:r>
      <w:r w:rsidRPr="00633D70">
        <w:rPr>
          <w:bCs/>
        </w:rPr>
        <w:t xml:space="preserve">% - </w:t>
      </w:r>
      <w:r w:rsidR="004F0A8F" w:rsidRPr="00633D70">
        <w:rPr>
          <w:bCs/>
        </w:rPr>
        <w:t>к</w:t>
      </w:r>
      <w:r w:rsidRPr="00633D70">
        <w:rPr>
          <w:bCs/>
        </w:rPr>
        <w:t xml:space="preserve"> уточненны</w:t>
      </w:r>
      <w:r w:rsidR="004F0A8F" w:rsidRPr="00633D70">
        <w:rPr>
          <w:bCs/>
        </w:rPr>
        <w:t>м</w:t>
      </w:r>
      <w:r w:rsidRPr="00633D70">
        <w:rPr>
          <w:bCs/>
        </w:rPr>
        <w:t xml:space="preserve">, </w:t>
      </w:r>
      <w:r w:rsidR="004F0A8F" w:rsidRPr="00633D70">
        <w:rPr>
          <w:bCs/>
        </w:rPr>
        <w:t>105,4</w:t>
      </w:r>
      <w:r w:rsidRPr="00633D70">
        <w:rPr>
          <w:bCs/>
        </w:rPr>
        <w:t xml:space="preserve">% - </w:t>
      </w:r>
      <w:r w:rsidR="004F0A8F" w:rsidRPr="00633D70">
        <w:rPr>
          <w:bCs/>
        </w:rPr>
        <w:t>к</w:t>
      </w:r>
      <w:r w:rsidRPr="00633D70">
        <w:rPr>
          <w:bCs/>
        </w:rPr>
        <w:t xml:space="preserve"> уровн</w:t>
      </w:r>
      <w:r w:rsidR="004F0A8F" w:rsidRPr="00633D70">
        <w:rPr>
          <w:bCs/>
        </w:rPr>
        <w:t>ю</w:t>
      </w:r>
      <w:r w:rsidRPr="00633D70">
        <w:rPr>
          <w:bCs/>
        </w:rPr>
        <w:t xml:space="preserve"> 20</w:t>
      </w:r>
      <w:r w:rsidR="000E2291" w:rsidRPr="00633D70">
        <w:rPr>
          <w:bCs/>
        </w:rPr>
        <w:t>2</w:t>
      </w:r>
      <w:r w:rsidR="004F0A8F" w:rsidRPr="00633D70">
        <w:rPr>
          <w:bCs/>
        </w:rPr>
        <w:t>1</w:t>
      </w:r>
      <w:r w:rsidRPr="00633D70">
        <w:rPr>
          <w:bCs/>
        </w:rPr>
        <w:t xml:space="preserve"> года.</w:t>
      </w:r>
    </w:p>
    <w:p w:rsidR="004E6067" w:rsidRPr="00633D70" w:rsidRDefault="004E6067" w:rsidP="00490C89">
      <w:pPr>
        <w:autoSpaceDE w:val="0"/>
        <w:autoSpaceDN w:val="0"/>
        <w:adjustRightInd w:val="0"/>
        <w:ind w:firstLine="709"/>
        <w:jc w:val="both"/>
        <w:rPr>
          <w:bCs/>
        </w:rPr>
      </w:pPr>
      <w:r w:rsidRPr="00633D70">
        <w:rPr>
          <w:bCs/>
        </w:rPr>
        <w:t xml:space="preserve">Удельный вес налоговых поступлений составил </w:t>
      </w:r>
      <w:r w:rsidR="004F0A8F" w:rsidRPr="00633D70">
        <w:rPr>
          <w:bCs/>
        </w:rPr>
        <w:t>24,8</w:t>
      </w:r>
      <w:r w:rsidRPr="00633D70">
        <w:rPr>
          <w:bCs/>
        </w:rPr>
        <w:t>% в общем объеме доходов бюджета.</w:t>
      </w:r>
    </w:p>
    <w:p w:rsidR="004E6067" w:rsidRPr="00633D70" w:rsidRDefault="004E6067" w:rsidP="00490C89">
      <w:pPr>
        <w:autoSpaceDE w:val="0"/>
        <w:autoSpaceDN w:val="0"/>
        <w:adjustRightInd w:val="0"/>
        <w:ind w:firstLine="709"/>
        <w:jc w:val="both"/>
        <w:rPr>
          <w:bCs/>
        </w:rPr>
      </w:pPr>
      <w:r w:rsidRPr="00633D70">
        <w:rPr>
          <w:bCs/>
        </w:rPr>
        <w:t xml:space="preserve">Объем неналоговых поступлений в бюджет поселения составил </w:t>
      </w:r>
      <w:r w:rsidR="004F0A8F" w:rsidRPr="00633D70">
        <w:rPr>
          <w:bCs/>
        </w:rPr>
        <w:t>10 098,9</w:t>
      </w:r>
      <w:r w:rsidRPr="00633D70">
        <w:rPr>
          <w:bCs/>
        </w:rPr>
        <w:t xml:space="preserve"> тыс. руб. или </w:t>
      </w:r>
      <w:r w:rsidR="004F0A8F" w:rsidRPr="00633D70">
        <w:rPr>
          <w:bCs/>
        </w:rPr>
        <w:t>194,5</w:t>
      </w:r>
      <w:r w:rsidRPr="00633D70">
        <w:rPr>
          <w:bCs/>
        </w:rPr>
        <w:t xml:space="preserve">% к утвержденным назначениям, </w:t>
      </w:r>
      <w:r w:rsidR="004F0A8F" w:rsidRPr="00633D70">
        <w:rPr>
          <w:bCs/>
        </w:rPr>
        <w:t>105,4</w:t>
      </w:r>
      <w:r w:rsidRPr="00633D70">
        <w:rPr>
          <w:bCs/>
        </w:rPr>
        <w:t xml:space="preserve">% - к уточненным, </w:t>
      </w:r>
      <w:r w:rsidR="004F0A8F" w:rsidRPr="00633D70">
        <w:rPr>
          <w:bCs/>
        </w:rPr>
        <w:t>70,4</w:t>
      </w:r>
      <w:r w:rsidR="003A51CD" w:rsidRPr="00633D70">
        <w:rPr>
          <w:bCs/>
        </w:rPr>
        <w:t xml:space="preserve">% - </w:t>
      </w:r>
      <w:r w:rsidR="004F0A8F" w:rsidRPr="00633D70">
        <w:rPr>
          <w:bCs/>
        </w:rPr>
        <w:t>от</w:t>
      </w:r>
      <w:r w:rsidRPr="00633D70">
        <w:rPr>
          <w:bCs/>
        </w:rPr>
        <w:t xml:space="preserve"> уровн</w:t>
      </w:r>
      <w:r w:rsidR="004F0A8F" w:rsidRPr="00633D70">
        <w:rPr>
          <w:bCs/>
        </w:rPr>
        <w:t>я</w:t>
      </w:r>
      <w:r w:rsidRPr="00633D70">
        <w:rPr>
          <w:bCs/>
        </w:rPr>
        <w:t xml:space="preserve"> 20</w:t>
      </w:r>
      <w:r w:rsidR="000E2291" w:rsidRPr="00633D70">
        <w:rPr>
          <w:bCs/>
        </w:rPr>
        <w:t>2</w:t>
      </w:r>
      <w:r w:rsidR="004F0A8F" w:rsidRPr="00633D70">
        <w:rPr>
          <w:bCs/>
        </w:rPr>
        <w:t>1</w:t>
      </w:r>
      <w:r w:rsidRPr="00633D70">
        <w:rPr>
          <w:bCs/>
        </w:rPr>
        <w:t xml:space="preserve"> года.</w:t>
      </w:r>
    </w:p>
    <w:p w:rsidR="004E6067" w:rsidRPr="001D0CA2" w:rsidRDefault="004E6067" w:rsidP="00490C89">
      <w:pPr>
        <w:autoSpaceDE w:val="0"/>
        <w:autoSpaceDN w:val="0"/>
        <w:adjustRightInd w:val="0"/>
        <w:ind w:firstLine="709"/>
        <w:jc w:val="both"/>
        <w:rPr>
          <w:bCs/>
        </w:rPr>
      </w:pPr>
      <w:r w:rsidRPr="00633D70">
        <w:rPr>
          <w:bCs/>
        </w:rPr>
        <w:t>Удельный вес неналоговых поступлений составил</w:t>
      </w:r>
      <w:r w:rsidR="0042251E" w:rsidRPr="00633D70">
        <w:rPr>
          <w:bCs/>
        </w:rPr>
        <w:t xml:space="preserve"> </w:t>
      </w:r>
      <w:r w:rsidR="004F0A8F" w:rsidRPr="00633D70">
        <w:rPr>
          <w:bCs/>
        </w:rPr>
        <w:t>7,4</w:t>
      </w:r>
      <w:r w:rsidRPr="00633D70">
        <w:rPr>
          <w:bCs/>
        </w:rPr>
        <w:t>% в общем объеме доходов бюджета.</w:t>
      </w:r>
    </w:p>
    <w:p w:rsidR="00E01AFC" w:rsidRPr="001D0CA2" w:rsidRDefault="00E01AFC" w:rsidP="00BF7410">
      <w:pPr>
        <w:ind w:firstLine="708"/>
        <w:jc w:val="both"/>
        <w:rPr>
          <w:bCs/>
        </w:rPr>
      </w:pPr>
    </w:p>
    <w:p w:rsidR="00BF7410" w:rsidRPr="00633D70" w:rsidRDefault="00BF7410" w:rsidP="00BF7410">
      <w:pPr>
        <w:ind w:firstLine="708"/>
        <w:jc w:val="both"/>
        <w:rPr>
          <w:bCs/>
        </w:rPr>
      </w:pPr>
      <w:r w:rsidRPr="00633D70">
        <w:rPr>
          <w:b/>
          <w:bCs/>
        </w:rPr>
        <w:t>3.3.  Анализ исполнения расходной части бюджета.</w:t>
      </w:r>
      <w:r w:rsidRPr="00633D70">
        <w:rPr>
          <w:bCs/>
        </w:rPr>
        <w:t xml:space="preserve"> </w:t>
      </w:r>
    </w:p>
    <w:p w:rsidR="003D7033" w:rsidRPr="00633D70" w:rsidRDefault="003D7033" w:rsidP="003D7033">
      <w:pPr>
        <w:tabs>
          <w:tab w:val="left" w:pos="0"/>
        </w:tabs>
        <w:jc w:val="both"/>
        <w:rPr>
          <w:bCs/>
        </w:rPr>
      </w:pPr>
      <w:r w:rsidRPr="00633D70">
        <w:rPr>
          <w:bCs/>
        </w:rPr>
        <w:tab/>
      </w:r>
      <w:r w:rsidR="00BF7410" w:rsidRPr="00633D70">
        <w:rPr>
          <w:bCs/>
        </w:rPr>
        <w:t xml:space="preserve">3.3.1. </w:t>
      </w:r>
      <w:r w:rsidRPr="00633D70">
        <w:rPr>
          <w:bCs/>
        </w:rPr>
        <w:t xml:space="preserve">В течение финансового года объем расходной части бюджета поселения (с учетом изменений сводной бюджетной росписи) увеличен на </w:t>
      </w:r>
      <w:r w:rsidR="00671BA4" w:rsidRPr="00633D70">
        <w:rPr>
          <w:bCs/>
        </w:rPr>
        <w:t>46 838,1</w:t>
      </w:r>
      <w:r w:rsidRPr="00633D70">
        <w:rPr>
          <w:bCs/>
        </w:rPr>
        <w:t>  тыс. руб. (</w:t>
      </w:r>
      <w:r w:rsidR="00671BA4" w:rsidRPr="00633D70">
        <w:rPr>
          <w:bCs/>
        </w:rPr>
        <w:t>+51,5</w:t>
      </w:r>
      <w:r w:rsidRPr="00633D70">
        <w:rPr>
          <w:bCs/>
        </w:rPr>
        <w:t xml:space="preserve">%)  и составил </w:t>
      </w:r>
      <w:r w:rsidR="00671BA4" w:rsidRPr="00633D70">
        <w:rPr>
          <w:bCs/>
        </w:rPr>
        <w:t>137 731,1</w:t>
      </w:r>
      <w:r w:rsidRPr="00633D70">
        <w:rPr>
          <w:bCs/>
        </w:rPr>
        <w:t xml:space="preserve"> тыс. руб. Исполнение бюджета поселения по расходам в 202</w:t>
      </w:r>
      <w:r w:rsidR="00671BA4" w:rsidRPr="00633D70">
        <w:rPr>
          <w:bCs/>
        </w:rPr>
        <w:t>2</w:t>
      </w:r>
      <w:r w:rsidRPr="00633D70">
        <w:rPr>
          <w:bCs/>
        </w:rPr>
        <w:t xml:space="preserve"> году составило </w:t>
      </w:r>
      <w:r w:rsidR="00671BA4" w:rsidRPr="00633D70">
        <w:rPr>
          <w:bCs/>
        </w:rPr>
        <w:t>135 020,6</w:t>
      </w:r>
      <w:r w:rsidRPr="00633D70">
        <w:rPr>
          <w:bCs/>
        </w:rPr>
        <w:t xml:space="preserve"> тыс. руб. (</w:t>
      </w:r>
      <w:r w:rsidR="00671BA4" w:rsidRPr="00633D70">
        <w:rPr>
          <w:bCs/>
        </w:rPr>
        <w:t>98,0</w:t>
      </w:r>
      <w:r w:rsidRPr="00633D70">
        <w:rPr>
          <w:bCs/>
        </w:rPr>
        <w:t>%), в том числе по разделам:</w:t>
      </w:r>
    </w:p>
    <w:p w:rsidR="00BF7410" w:rsidRPr="00633D70" w:rsidRDefault="00BF7410" w:rsidP="00BF7410">
      <w:pPr>
        <w:ind w:firstLine="708"/>
        <w:jc w:val="both"/>
        <w:rPr>
          <w:bCs/>
        </w:rPr>
      </w:pPr>
      <w:r w:rsidRPr="00633D70">
        <w:rPr>
          <w:bCs/>
        </w:rPr>
        <w:t xml:space="preserve">1). Расходы на общегосударственные вопросы увеличились на </w:t>
      </w:r>
      <w:r w:rsidR="0018557F" w:rsidRPr="00633D70">
        <w:rPr>
          <w:bCs/>
        </w:rPr>
        <w:t>5 522,7</w:t>
      </w:r>
      <w:r w:rsidRPr="00633D70">
        <w:rPr>
          <w:bCs/>
        </w:rPr>
        <w:t xml:space="preserve"> тыс. руб. (+</w:t>
      </w:r>
      <w:r w:rsidR="0018557F" w:rsidRPr="00633D70">
        <w:rPr>
          <w:bCs/>
        </w:rPr>
        <w:t>17,9</w:t>
      </w:r>
      <w:r w:rsidRPr="00633D70">
        <w:rPr>
          <w:bCs/>
        </w:rPr>
        <w:t xml:space="preserve">%), исполнение – </w:t>
      </w:r>
      <w:r w:rsidR="0018557F" w:rsidRPr="00633D70">
        <w:rPr>
          <w:bCs/>
        </w:rPr>
        <w:t>35 766,3</w:t>
      </w:r>
      <w:r w:rsidRPr="00633D70">
        <w:rPr>
          <w:bCs/>
        </w:rPr>
        <w:t xml:space="preserve"> тыс. руб.,</w:t>
      </w:r>
      <w:r w:rsidR="00C02A65" w:rsidRPr="00633D70">
        <w:rPr>
          <w:bCs/>
        </w:rPr>
        <w:t xml:space="preserve"> </w:t>
      </w:r>
      <w:r w:rsidR="0018557F" w:rsidRPr="00633D70">
        <w:rPr>
          <w:bCs/>
        </w:rPr>
        <w:t>98,3</w:t>
      </w:r>
      <w:r w:rsidRPr="00633D70">
        <w:rPr>
          <w:bCs/>
        </w:rPr>
        <w:t xml:space="preserve">% от плана, </w:t>
      </w:r>
      <w:r w:rsidR="0018557F" w:rsidRPr="00633D70">
        <w:rPr>
          <w:bCs/>
        </w:rPr>
        <w:t>90,4</w:t>
      </w:r>
      <w:r w:rsidRPr="00633D70">
        <w:rPr>
          <w:bCs/>
        </w:rPr>
        <w:t>% от уровня 20</w:t>
      </w:r>
      <w:r w:rsidR="00C02A65" w:rsidRPr="00633D70">
        <w:rPr>
          <w:bCs/>
        </w:rPr>
        <w:t>2</w:t>
      </w:r>
      <w:r w:rsidR="0018557F" w:rsidRPr="00633D70">
        <w:rPr>
          <w:bCs/>
        </w:rPr>
        <w:t>1</w:t>
      </w:r>
      <w:r w:rsidRPr="00633D70">
        <w:rPr>
          <w:bCs/>
        </w:rPr>
        <w:t xml:space="preserve"> года.</w:t>
      </w:r>
    </w:p>
    <w:p w:rsidR="00BF7410" w:rsidRPr="00633D70" w:rsidRDefault="00BF7410" w:rsidP="00BF7410">
      <w:pPr>
        <w:ind w:firstLine="708"/>
        <w:jc w:val="both"/>
        <w:rPr>
          <w:bCs/>
        </w:rPr>
      </w:pPr>
      <w:r w:rsidRPr="00633D70">
        <w:rPr>
          <w:bCs/>
        </w:rPr>
        <w:t xml:space="preserve">2). Расходы на национальную оборону </w:t>
      </w:r>
      <w:r w:rsidR="00EF0638" w:rsidRPr="00633D70">
        <w:rPr>
          <w:bCs/>
        </w:rPr>
        <w:t xml:space="preserve">увеличились </w:t>
      </w:r>
      <w:r w:rsidRPr="00633D70">
        <w:rPr>
          <w:bCs/>
        </w:rPr>
        <w:t xml:space="preserve">на </w:t>
      </w:r>
      <w:r w:rsidR="002F71E8" w:rsidRPr="00633D70">
        <w:rPr>
          <w:bCs/>
        </w:rPr>
        <w:t>1</w:t>
      </w:r>
      <w:r w:rsidR="00A76DC4" w:rsidRPr="00633D70">
        <w:rPr>
          <w:bCs/>
        </w:rPr>
        <w:t>05,5</w:t>
      </w:r>
      <w:r w:rsidRPr="00633D70">
        <w:rPr>
          <w:bCs/>
        </w:rPr>
        <w:t xml:space="preserve"> тыс. руб. (</w:t>
      </w:r>
      <w:r w:rsidR="00EF0638" w:rsidRPr="00633D70">
        <w:rPr>
          <w:bCs/>
        </w:rPr>
        <w:t>+</w:t>
      </w:r>
      <w:r w:rsidR="00A76DC4" w:rsidRPr="00633D70">
        <w:rPr>
          <w:bCs/>
        </w:rPr>
        <w:t>21,4</w:t>
      </w:r>
      <w:r w:rsidRPr="00633D70">
        <w:rPr>
          <w:bCs/>
        </w:rPr>
        <w:t xml:space="preserve">%), исполнение – </w:t>
      </w:r>
      <w:r w:rsidR="00A76DC4" w:rsidRPr="00633D70">
        <w:rPr>
          <w:bCs/>
        </w:rPr>
        <w:t>599,3 т</w:t>
      </w:r>
      <w:r w:rsidRPr="00633D70">
        <w:rPr>
          <w:bCs/>
        </w:rPr>
        <w:t xml:space="preserve">ыс. руб., 100,0% от плана, </w:t>
      </w:r>
      <w:r w:rsidR="00A76DC4" w:rsidRPr="00633D70">
        <w:rPr>
          <w:bCs/>
        </w:rPr>
        <w:t>96,5</w:t>
      </w:r>
      <w:r w:rsidRPr="00633D70">
        <w:rPr>
          <w:bCs/>
        </w:rPr>
        <w:t>% от уровня 20</w:t>
      </w:r>
      <w:r w:rsidR="002F71E8" w:rsidRPr="00633D70">
        <w:rPr>
          <w:bCs/>
        </w:rPr>
        <w:t>2</w:t>
      </w:r>
      <w:r w:rsidR="00A76DC4" w:rsidRPr="00633D70">
        <w:rPr>
          <w:bCs/>
        </w:rPr>
        <w:t>1</w:t>
      </w:r>
      <w:r w:rsidRPr="00633D70">
        <w:rPr>
          <w:bCs/>
        </w:rPr>
        <w:t xml:space="preserve"> года;</w:t>
      </w:r>
    </w:p>
    <w:p w:rsidR="00BF7410" w:rsidRPr="00633D70" w:rsidRDefault="00BF7410" w:rsidP="00BF7410">
      <w:pPr>
        <w:ind w:firstLine="708"/>
        <w:jc w:val="both"/>
        <w:rPr>
          <w:bCs/>
        </w:rPr>
      </w:pPr>
      <w:r w:rsidRPr="00633D70">
        <w:rPr>
          <w:bCs/>
        </w:rPr>
        <w:t xml:space="preserve">3). Расходы на национальную безопасность и правоохранительную деятельность увеличились  на </w:t>
      </w:r>
      <w:r w:rsidR="00A76DC4" w:rsidRPr="00633D70">
        <w:rPr>
          <w:bCs/>
        </w:rPr>
        <w:t>122,7</w:t>
      </w:r>
      <w:r w:rsidR="000053E8" w:rsidRPr="00633D70">
        <w:rPr>
          <w:bCs/>
        </w:rPr>
        <w:t xml:space="preserve"> </w:t>
      </w:r>
      <w:r w:rsidRPr="00633D70">
        <w:rPr>
          <w:bCs/>
        </w:rPr>
        <w:t>тыс. руб. (</w:t>
      </w:r>
      <w:r w:rsidR="00A21AB9" w:rsidRPr="00633D70">
        <w:rPr>
          <w:bCs/>
        </w:rPr>
        <w:t>+</w:t>
      </w:r>
      <w:r w:rsidR="00A76DC4" w:rsidRPr="00633D70">
        <w:rPr>
          <w:bCs/>
        </w:rPr>
        <w:t>13,6</w:t>
      </w:r>
      <w:r w:rsidR="00A21AB9" w:rsidRPr="00633D70">
        <w:rPr>
          <w:bCs/>
        </w:rPr>
        <w:t>%</w:t>
      </w:r>
      <w:r w:rsidR="000053E8" w:rsidRPr="00633D70">
        <w:rPr>
          <w:bCs/>
        </w:rPr>
        <w:t>)</w:t>
      </w:r>
      <w:r w:rsidRPr="00633D70">
        <w:rPr>
          <w:bCs/>
        </w:rPr>
        <w:t xml:space="preserve">, исполнение – </w:t>
      </w:r>
      <w:r w:rsidR="00A76DC4" w:rsidRPr="00633D70">
        <w:rPr>
          <w:bCs/>
        </w:rPr>
        <w:t xml:space="preserve">1024,8 </w:t>
      </w:r>
      <w:r w:rsidRPr="00633D70">
        <w:rPr>
          <w:bCs/>
        </w:rPr>
        <w:t>тыс. руб.,</w:t>
      </w:r>
      <w:r w:rsidR="00A21AB9" w:rsidRPr="00633D70">
        <w:rPr>
          <w:bCs/>
        </w:rPr>
        <w:t xml:space="preserve"> </w:t>
      </w:r>
      <w:r w:rsidR="00A76DC4" w:rsidRPr="00633D70">
        <w:rPr>
          <w:bCs/>
        </w:rPr>
        <w:t>99,7</w:t>
      </w:r>
      <w:r w:rsidRPr="00633D70">
        <w:rPr>
          <w:bCs/>
        </w:rPr>
        <w:t xml:space="preserve">% от плана, </w:t>
      </w:r>
      <w:r w:rsidR="00A76DC4" w:rsidRPr="00633D70">
        <w:rPr>
          <w:bCs/>
        </w:rPr>
        <w:t>97,2</w:t>
      </w:r>
      <w:r w:rsidRPr="00633D70">
        <w:rPr>
          <w:bCs/>
        </w:rPr>
        <w:t>%  к уровню 20</w:t>
      </w:r>
      <w:r w:rsidR="00A21AB9" w:rsidRPr="00633D70">
        <w:rPr>
          <w:bCs/>
        </w:rPr>
        <w:t>2</w:t>
      </w:r>
      <w:r w:rsidR="00A76DC4" w:rsidRPr="00633D70">
        <w:rPr>
          <w:bCs/>
        </w:rPr>
        <w:t>1</w:t>
      </w:r>
      <w:r w:rsidRPr="00633D70">
        <w:rPr>
          <w:bCs/>
        </w:rPr>
        <w:t xml:space="preserve"> года.</w:t>
      </w:r>
    </w:p>
    <w:p w:rsidR="00BF7410" w:rsidRPr="00633D70" w:rsidRDefault="00BF7410" w:rsidP="00BF7410">
      <w:pPr>
        <w:ind w:firstLine="708"/>
        <w:jc w:val="both"/>
        <w:rPr>
          <w:bCs/>
        </w:rPr>
      </w:pPr>
      <w:r w:rsidRPr="00633D70">
        <w:rPr>
          <w:bCs/>
        </w:rPr>
        <w:t>4). Расходы на национальную экономику</w:t>
      </w:r>
      <w:r w:rsidRPr="00633D70">
        <w:rPr>
          <w:bCs/>
        </w:rPr>
        <w:tab/>
        <w:t xml:space="preserve"> увеличились на </w:t>
      </w:r>
      <w:r w:rsidR="00485EB8" w:rsidRPr="00633D70">
        <w:rPr>
          <w:bCs/>
        </w:rPr>
        <w:t>5533,3</w:t>
      </w:r>
      <w:r w:rsidRPr="00633D70">
        <w:rPr>
          <w:bCs/>
        </w:rPr>
        <w:t xml:space="preserve"> тыс. руб. (+</w:t>
      </w:r>
      <w:r w:rsidR="00485EB8" w:rsidRPr="00633D70">
        <w:rPr>
          <w:bCs/>
        </w:rPr>
        <w:t>74,2</w:t>
      </w:r>
      <w:r w:rsidR="006D1D8A" w:rsidRPr="00633D70">
        <w:rPr>
          <w:bCs/>
        </w:rPr>
        <w:t>%</w:t>
      </w:r>
      <w:r w:rsidRPr="00633D70">
        <w:rPr>
          <w:bCs/>
        </w:rPr>
        <w:t xml:space="preserve">), из них расходы на дорожное хозяйство увеличились на </w:t>
      </w:r>
      <w:r w:rsidR="00485EB8" w:rsidRPr="00633D70">
        <w:rPr>
          <w:bCs/>
        </w:rPr>
        <w:t>2 327,0</w:t>
      </w:r>
      <w:r w:rsidRPr="00633D70">
        <w:rPr>
          <w:bCs/>
        </w:rPr>
        <w:t xml:space="preserve"> тыс. руб. (+</w:t>
      </w:r>
      <w:r w:rsidR="00485EB8" w:rsidRPr="00633D70">
        <w:rPr>
          <w:bCs/>
        </w:rPr>
        <w:t>48,1</w:t>
      </w:r>
      <w:r w:rsidRPr="00633D70">
        <w:rPr>
          <w:bCs/>
        </w:rPr>
        <w:t xml:space="preserve">%). Исполнение по разделу составило </w:t>
      </w:r>
      <w:r w:rsidR="005B062B" w:rsidRPr="00633D70">
        <w:rPr>
          <w:bCs/>
        </w:rPr>
        <w:t>11 584,3</w:t>
      </w:r>
      <w:r w:rsidRPr="00633D70">
        <w:rPr>
          <w:bCs/>
        </w:rPr>
        <w:t xml:space="preserve"> тыс. руб. (</w:t>
      </w:r>
      <w:r w:rsidR="005B062B" w:rsidRPr="00633D70">
        <w:rPr>
          <w:bCs/>
        </w:rPr>
        <w:t>89,2</w:t>
      </w:r>
      <w:r w:rsidRPr="00633D70">
        <w:rPr>
          <w:bCs/>
        </w:rPr>
        <w:t xml:space="preserve">% от плана), </w:t>
      </w:r>
      <w:r w:rsidR="005B062B" w:rsidRPr="00633D70">
        <w:rPr>
          <w:bCs/>
        </w:rPr>
        <w:t>80,4</w:t>
      </w:r>
      <w:r w:rsidRPr="00633D70">
        <w:rPr>
          <w:bCs/>
        </w:rPr>
        <w:t>% к 20</w:t>
      </w:r>
      <w:r w:rsidR="006D1D8A" w:rsidRPr="00633D70">
        <w:rPr>
          <w:bCs/>
        </w:rPr>
        <w:t>2</w:t>
      </w:r>
      <w:r w:rsidR="005B062B" w:rsidRPr="00633D70">
        <w:rPr>
          <w:bCs/>
        </w:rPr>
        <w:t>1</w:t>
      </w:r>
      <w:r w:rsidRPr="00633D70">
        <w:rPr>
          <w:bCs/>
        </w:rPr>
        <w:t xml:space="preserve"> году, в том числе исполнение по дорожному хозяйству – </w:t>
      </w:r>
      <w:r w:rsidR="005B062B" w:rsidRPr="00633D70">
        <w:rPr>
          <w:bCs/>
        </w:rPr>
        <w:t>6 411,0</w:t>
      </w:r>
      <w:r w:rsidRPr="00633D70">
        <w:rPr>
          <w:bCs/>
        </w:rPr>
        <w:t xml:space="preserve"> тыс. руб. (</w:t>
      </w:r>
      <w:r w:rsidR="005B062B" w:rsidRPr="00633D70">
        <w:rPr>
          <w:bCs/>
        </w:rPr>
        <w:t>89,5</w:t>
      </w:r>
      <w:r w:rsidRPr="00633D70">
        <w:rPr>
          <w:bCs/>
        </w:rPr>
        <w:t xml:space="preserve">% от плана), </w:t>
      </w:r>
      <w:r w:rsidR="005B062B" w:rsidRPr="00633D70">
        <w:rPr>
          <w:bCs/>
        </w:rPr>
        <w:t>55,1</w:t>
      </w:r>
      <w:r w:rsidRPr="00633D70">
        <w:rPr>
          <w:bCs/>
        </w:rPr>
        <w:t>% к 20</w:t>
      </w:r>
      <w:r w:rsidR="006D1D8A" w:rsidRPr="00633D70">
        <w:rPr>
          <w:bCs/>
        </w:rPr>
        <w:t>2</w:t>
      </w:r>
      <w:r w:rsidR="005B062B" w:rsidRPr="00633D70">
        <w:rPr>
          <w:bCs/>
        </w:rPr>
        <w:t>1</w:t>
      </w:r>
      <w:r w:rsidRPr="00633D70">
        <w:rPr>
          <w:bCs/>
        </w:rPr>
        <w:t xml:space="preserve"> году.</w:t>
      </w:r>
    </w:p>
    <w:p w:rsidR="00BF7410" w:rsidRPr="00633D70" w:rsidRDefault="00BF7410" w:rsidP="00BF7410">
      <w:pPr>
        <w:ind w:firstLine="708"/>
        <w:jc w:val="both"/>
        <w:rPr>
          <w:bCs/>
        </w:rPr>
      </w:pPr>
      <w:r w:rsidRPr="00633D70">
        <w:rPr>
          <w:bCs/>
        </w:rPr>
        <w:t>5). Расходы на жилищно-коммунальное хозяйство  увеличились на</w:t>
      </w:r>
      <w:r w:rsidR="00C67313" w:rsidRPr="00633D70">
        <w:rPr>
          <w:bCs/>
        </w:rPr>
        <w:t xml:space="preserve"> </w:t>
      </w:r>
      <w:r w:rsidR="00277E03" w:rsidRPr="00633D70">
        <w:rPr>
          <w:bCs/>
        </w:rPr>
        <w:t>30 207,1</w:t>
      </w:r>
      <w:r w:rsidR="005173D1" w:rsidRPr="00633D70">
        <w:rPr>
          <w:bCs/>
        </w:rPr>
        <w:t xml:space="preserve"> </w:t>
      </w:r>
      <w:r w:rsidRPr="00633D70">
        <w:rPr>
          <w:bCs/>
        </w:rPr>
        <w:t xml:space="preserve">тыс. руб. (в </w:t>
      </w:r>
      <w:r w:rsidR="00C67313" w:rsidRPr="00633D70">
        <w:rPr>
          <w:bCs/>
        </w:rPr>
        <w:t>2,</w:t>
      </w:r>
      <w:r w:rsidR="00277E03" w:rsidRPr="00633D70">
        <w:rPr>
          <w:bCs/>
        </w:rPr>
        <w:t>7</w:t>
      </w:r>
      <w:r w:rsidRPr="00633D70">
        <w:rPr>
          <w:bCs/>
        </w:rPr>
        <w:t xml:space="preserve"> раза). Исполнение по разделу составило </w:t>
      </w:r>
      <w:r w:rsidR="00277E03" w:rsidRPr="00633D70">
        <w:rPr>
          <w:bCs/>
        </w:rPr>
        <w:t>47 829,8</w:t>
      </w:r>
      <w:r w:rsidRPr="00633D70">
        <w:rPr>
          <w:bCs/>
        </w:rPr>
        <w:t xml:space="preserve"> тыс. руб. (</w:t>
      </w:r>
      <w:r w:rsidR="00C67313" w:rsidRPr="00633D70">
        <w:rPr>
          <w:bCs/>
        </w:rPr>
        <w:t>9</w:t>
      </w:r>
      <w:r w:rsidR="00277E03" w:rsidRPr="00633D70">
        <w:rPr>
          <w:bCs/>
        </w:rPr>
        <w:t>8,6</w:t>
      </w:r>
      <w:r w:rsidRPr="00633D70">
        <w:rPr>
          <w:bCs/>
        </w:rPr>
        <w:t xml:space="preserve">% от плана), </w:t>
      </w:r>
      <w:r w:rsidR="00277E03" w:rsidRPr="00633D70">
        <w:rPr>
          <w:bCs/>
        </w:rPr>
        <w:t>158,7%</w:t>
      </w:r>
      <w:r w:rsidRPr="00633D70">
        <w:rPr>
          <w:bCs/>
        </w:rPr>
        <w:t xml:space="preserve"> к 20</w:t>
      </w:r>
      <w:r w:rsidR="00C67313" w:rsidRPr="00633D70">
        <w:rPr>
          <w:bCs/>
        </w:rPr>
        <w:t>2</w:t>
      </w:r>
      <w:r w:rsidR="00277E03" w:rsidRPr="00633D70">
        <w:rPr>
          <w:bCs/>
        </w:rPr>
        <w:t>1</w:t>
      </w:r>
      <w:r w:rsidRPr="00633D70">
        <w:rPr>
          <w:bCs/>
        </w:rPr>
        <w:t xml:space="preserve"> году, в том числе:</w:t>
      </w:r>
    </w:p>
    <w:p w:rsidR="00487ED1" w:rsidRPr="00633D70" w:rsidRDefault="00BF7410" w:rsidP="00BF7410">
      <w:pPr>
        <w:ind w:firstLine="708"/>
        <w:jc w:val="both"/>
        <w:rPr>
          <w:bCs/>
        </w:rPr>
      </w:pPr>
      <w:r w:rsidRPr="00633D70">
        <w:rPr>
          <w:bCs/>
        </w:rPr>
        <w:t xml:space="preserve">- по подразделу «Жилищное  хозяйство» увеличение составило </w:t>
      </w:r>
      <w:r w:rsidR="00B15744" w:rsidRPr="00633D70">
        <w:rPr>
          <w:bCs/>
        </w:rPr>
        <w:t>1372,0</w:t>
      </w:r>
      <w:r w:rsidRPr="00633D70">
        <w:rPr>
          <w:bCs/>
        </w:rPr>
        <w:t xml:space="preserve"> тыс. руб. (</w:t>
      </w:r>
      <w:r w:rsidR="00E16EE9" w:rsidRPr="00633D70">
        <w:rPr>
          <w:bCs/>
        </w:rPr>
        <w:t xml:space="preserve">в </w:t>
      </w:r>
      <w:r w:rsidR="00B15744" w:rsidRPr="00633D70">
        <w:rPr>
          <w:bCs/>
        </w:rPr>
        <w:t>10,5 р</w:t>
      </w:r>
      <w:r w:rsidR="00E16EE9" w:rsidRPr="00633D70">
        <w:rPr>
          <w:bCs/>
        </w:rPr>
        <w:t>аза</w:t>
      </w:r>
      <w:r w:rsidRPr="00633D70">
        <w:rPr>
          <w:bCs/>
        </w:rPr>
        <w:t xml:space="preserve">) , исполнение – </w:t>
      </w:r>
      <w:r w:rsidR="00B15744" w:rsidRPr="00633D70">
        <w:rPr>
          <w:bCs/>
        </w:rPr>
        <w:t xml:space="preserve">1503,0 </w:t>
      </w:r>
      <w:r w:rsidRPr="00633D70">
        <w:rPr>
          <w:bCs/>
        </w:rPr>
        <w:t xml:space="preserve">тыс. руб., </w:t>
      </w:r>
      <w:r w:rsidR="00B15744" w:rsidRPr="00633D70">
        <w:rPr>
          <w:bCs/>
        </w:rPr>
        <w:t>99,1</w:t>
      </w:r>
      <w:r w:rsidRPr="00633D70">
        <w:rPr>
          <w:bCs/>
        </w:rPr>
        <w:t xml:space="preserve">% от плана, </w:t>
      </w:r>
      <w:r w:rsidR="00B15744" w:rsidRPr="00633D70">
        <w:rPr>
          <w:bCs/>
        </w:rPr>
        <w:t>362,8</w:t>
      </w:r>
      <w:r w:rsidRPr="00633D70">
        <w:rPr>
          <w:bCs/>
        </w:rPr>
        <w:t>% к 20</w:t>
      </w:r>
      <w:r w:rsidR="00E16EE9" w:rsidRPr="00633D70">
        <w:rPr>
          <w:bCs/>
        </w:rPr>
        <w:t>2</w:t>
      </w:r>
      <w:r w:rsidR="00B15744" w:rsidRPr="00633D70">
        <w:rPr>
          <w:bCs/>
        </w:rPr>
        <w:t>1</w:t>
      </w:r>
      <w:r w:rsidRPr="00633D70">
        <w:rPr>
          <w:bCs/>
        </w:rPr>
        <w:t xml:space="preserve"> году;</w:t>
      </w:r>
    </w:p>
    <w:p w:rsidR="00487ED1" w:rsidRPr="00633D70" w:rsidRDefault="00487ED1" w:rsidP="00303115">
      <w:pPr>
        <w:ind w:firstLine="708"/>
        <w:jc w:val="both"/>
        <w:rPr>
          <w:bCs/>
        </w:rPr>
      </w:pPr>
      <w:r w:rsidRPr="00633D70">
        <w:rPr>
          <w:bCs/>
        </w:rPr>
        <w:t xml:space="preserve">- по подразделу «Коммунальное хозяйство» увеличение составило </w:t>
      </w:r>
      <w:r w:rsidR="00303115" w:rsidRPr="00633D70">
        <w:rPr>
          <w:bCs/>
        </w:rPr>
        <w:t>1</w:t>
      </w:r>
      <w:r w:rsidR="00B15744" w:rsidRPr="00633D70">
        <w:rPr>
          <w:bCs/>
        </w:rPr>
        <w:t>7 480,8</w:t>
      </w:r>
      <w:r w:rsidRPr="00633D70">
        <w:rPr>
          <w:bCs/>
        </w:rPr>
        <w:t xml:space="preserve"> тыс. руб. (в </w:t>
      </w:r>
      <w:r w:rsidR="00303115" w:rsidRPr="00633D70">
        <w:rPr>
          <w:bCs/>
        </w:rPr>
        <w:t>2,</w:t>
      </w:r>
      <w:r w:rsidR="00B15744" w:rsidRPr="00633D70">
        <w:rPr>
          <w:bCs/>
        </w:rPr>
        <w:t>9</w:t>
      </w:r>
      <w:r w:rsidRPr="00633D70">
        <w:rPr>
          <w:bCs/>
        </w:rPr>
        <w:t xml:space="preserve"> раза), исполнение – </w:t>
      </w:r>
      <w:r w:rsidR="00B15744" w:rsidRPr="00633D70">
        <w:rPr>
          <w:bCs/>
        </w:rPr>
        <w:t>26 814,8</w:t>
      </w:r>
      <w:r w:rsidRPr="00633D70">
        <w:rPr>
          <w:bCs/>
        </w:rPr>
        <w:t xml:space="preserve"> тыс. руб., </w:t>
      </w:r>
      <w:r w:rsidR="00B15744" w:rsidRPr="00633D70">
        <w:rPr>
          <w:bCs/>
        </w:rPr>
        <w:t>100,0</w:t>
      </w:r>
      <w:r w:rsidRPr="00633D70">
        <w:rPr>
          <w:bCs/>
        </w:rPr>
        <w:t xml:space="preserve">% от плана, </w:t>
      </w:r>
      <w:r w:rsidR="00B15744" w:rsidRPr="00633D70">
        <w:rPr>
          <w:bCs/>
        </w:rPr>
        <w:t>123,5</w:t>
      </w:r>
      <w:r w:rsidRPr="00633D70">
        <w:rPr>
          <w:bCs/>
        </w:rPr>
        <w:t>% к 20</w:t>
      </w:r>
      <w:r w:rsidR="00303115" w:rsidRPr="00633D70">
        <w:rPr>
          <w:bCs/>
        </w:rPr>
        <w:t>2</w:t>
      </w:r>
      <w:r w:rsidR="00B15744" w:rsidRPr="00633D70">
        <w:rPr>
          <w:bCs/>
        </w:rPr>
        <w:t>1</w:t>
      </w:r>
      <w:r w:rsidRPr="00633D70">
        <w:rPr>
          <w:bCs/>
        </w:rPr>
        <w:t xml:space="preserve"> году;</w:t>
      </w:r>
    </w:p>
    <w:p w:rsidR="00BF7410" w:rsidRPr="00633D70" w:rsidRDefault="00BF7410" w:rsidP="00BF7410">
      <w:pPr>
        <w:ind w:firstLine="708"/>
        <w:jc w:val="both"/>
        <w:rPr>
          <w:bCs/>
        </w:rPr>
      </w:pPr>
      <w:r w:rsidRPr="00633D70">
        <w:rPr>
          <w:bCs/>
        </w:rPr>
        <w:t xml:space="preserve">- по подразделу «Благоустройство» расходы увеличились на </w:t>
      </w:r>
      <w:r w:rsidR="0084140D" w:rsidRPr="00633D70">
        <w:rPr>
          <w:bCs/>
        </w:rPr>
        <w:t>11 354,3</w:t>
      </w:r>
      <w:r w:rsidRPr="00633D70">
        <w:rPr>
          <w:bCs/>
        </w:rPr>
        <w:t xml:space="preserve">  тыс. руб. (в </w:t>
      </w:r>
      <w:r w:rsidR="000B59E9" w:rsidRPr="00633D70">
        <w:rPr>
          <w:bCs/>
        </w:rPr>
        <w:t>2,</w:t>
      </w:r>
      <w:r w:rsidR="0084140D" w:rsidRPr="00633D70">
        <w:rPr>
          <w:bCs/>
        </w:rPr>
        <w:t>3</w:t>
      </w:r>
      <w:r w:rsidRPr="00633D70">
        <w:rPr>
          <w:bCs/>
        </w:rPr>
        <w:t xml:space="preserve"> раза), исполнение – </w:t>
      </w:r>
      <w:r w:rsidR="0084140D" w:rsidRPr="00633D70">
        <w:rPr>
          <w:bCs/>
        </w:rPr>
        <w:t>19 512,0</w:t>
      </w:r>
      <w:r w:rsidRPr="00633D70">
        <w:rPr>
          <w:bCs/>
        </w:rPr>
        <w:t xml:space="preserve"> тыс. руб.,</w:t>
      </w:r>
      <w:r w:rsidR="00156328" w:rsidRPr="00633D70">
        <w:rPr>
          <w:bCs/>
        </w:rPr>
        <w:t xml:space="preserve"> </w:t>
      </w:r>
      <w:r w:rsidR="0084140D" w:rsidRPr="00633D70">
        <w:rPr>
          <w:bCs/>
        </w:rPr>
        <w:t>96,7%</w:t>
      </w:r>
      <w:r w:rsidRPr="00633D70">
        <w:rPr>
          <w:bCs/>
        </w:rPr>
        <w:t xml:space="preserve"> от плана, </w:t>
      </w:r>
      <w:r w:rsidR="0084140D" w:rsidRPr="00633D70">
        <w:rPr>
          <w:bCs/>
        </w:rPr>
        <w:t>243,9</w:t>
      </w:r>
      <w:r w:rsidRPr="00633D70">
        <w:rPr>
          <w:bCs/>
        </w:rPr>
        <w:t>% к 20</w:t>
      </w:r>
      <w:r w:rsidR="000B59E9" w:rsidRPr="00633D70">
        <w:rPr>
          <w:bCs/>
        </w:rPr>
        <w:t>2</w:t>
      </w:r>
      <w:r w:rsidR="0084140D" w:rsidRPr="00633D70">
        <w:rPr>
          <w:bCs/>
        </w:rPr>
        <w:t>1</w:t>
      </w:r>
      <w:r w:rsidRPr="00633D70">
        <w:rPr>
          <w:bCs/>
        </w:rPr>
        <w:t xml:space="preserve"> году.</w:t>
      </w:r>
    </w:p>
    <w:p w:rsidR="00BF7410" w:rsidRPr="00633D70" w:rsidRDefault="00BF7410" w:rsidP="00BF7410">
      <w:pPr>
        <w:tabs>
          <w:tab w:val="left" w:pos="708"/>
          <w:tab w:val="left" w:pos="1950"/>
        </w:tabs>
        <w:ind w:firstLine="709"/>
        <w:jc w:val="both"/>
        <w:rPr>
          <w:bCs/>
        </w:rPr>
      </w:pPr>
      <w:r w:rsidRPr="00633D70">
        <w:rPr>
          <w:bCs/>
        </w:rPr>
        <w:t>6)</w:t>
      </w:r>
      <w:r w:rsidR="0026068A" w:rsidRPr="00633D70">
        <w:rPr>
          <w:bCs/>
        </w:rPr>
        <w:t>.</w:t>
      </w:r>
      <w:r w:rsidR="00390CA9" w:rsidRPr="00633D70">
        <w:rPr>
          <w:bCs/>
        </w:rPr>
        <w:t xml:space="preserve">  Расходы на охрану окружающей среды </w:t>
      </w:r>
      <w:r w:rsidRPr="00633D70">
        <w:rPr>
          <w:bCs/>
        </w:rPr>
        <w:t xml:space="preserve"> увеличены  на </w:t>
      </w:r>
      <w:r w:rsidR="00390CA9" w:rsidRPr="00633D70">
        <w:rPr>
          <w:bCs/>
        </w:rPr>
        <w:t>660,0</w:t>
      </w:r>
      <w:r w:rsidRPr="00633D70">
        <w:rPr>
          <w:bCs/>
        </w:rPr>
        <w:t xml:space="preserve"> тыс. руб. (</w:t>
      </w:r>
      <w:r w:rsidR="00390CA9" w:rsidRPr="00633D70">
        <w:rPr>
          <w:bCs/>
        </w:rPr>
        <w:t>на 100,0</w:t>
      </w:r>
      <w:r w:rsidRPr="00633D70">
        <w:rPr>
          <w:bCs/>
        </w:rPr>
        <w:t xml:space="preserve">%). Исполнение  – </w:t>
      </w:r>
      <w:r w:rsidR="00390CA9" w:rsidRPr="00633D70">
        <w:rPr>
          <w:bCs/>
        </w:rPr>
        <w:t>660,0</w:t>
      </w:r>
      <w:r w:rsidR="00CB0FA2" w:rsidRPr="00633D70">
        <w:rPr>
          <w:bCs/>
        </w:rPr>
        <w:t xml:space="preserve"> т</w:t>
      </w:r>
      <w:r w:rsidRPr="00633D70">
        <w:rPr>
          <w:bCs/>
        </w:rPr>
        <w:t xml:space="preserve">ыс. руб., </w:t>
      </w:r>
      <w:r w:rsidR="00390CA9" w:rsidRPr="00633D70">
        <w:rPr>
          <w:bCs/>
        </w:rPr>
        <w:t>100,0% от плана</w:t>
      </w:r>
      <w:r w:rsidRPr="00633D70">
        <w:rPr>
          <w:bCs/>
        </w:rPr>
        <w:t>.</w:t>
      </w:r>
    </w:p>
    <w:p w:rsidR="00390CA9" w:rsidRPr="00633D70" w:rsidRDefault="00390CA9" w:rsidP="00390CA9">
      <w:pPr>
        <w:tabs>
          <w:tab w:val="left" w:pos="708"/>
          <w:tab w:val="left" w:pos="1950"/>
        </w:tabs>
        <w:ind w:firstLine="709"/>
        <w:jc w:val="both"/>
        <w:rPr>
          <w:bCs/>
        </w:rPr>
      </w:pPr>
      <w:r w:rsidRPr="00633D70">
        <w:rPr>
          <w:bCs/>
        </w:rPr>
        <w:t>7).  Расходы на культуру, кинематографию увеличены  на 2 767,0 тыс. руб. (+13,1%). Исполнение  – 23 894,2 тыс. руб., 100,0% от плана, 113,4% к 2021 году.</w:t>
      </w:r>
    </w:p>
    <w:p w:rsidR="00BF7410" w:rsidRPr="00633D70" w:rsidRDefault="00390CA9" w:rsidP="00BF7410">
      <w:pPr>
        <w:tabs>
          <w:tab w:val="left" w:pos="708"/>
          <w:tab w:val="left" w:pos="1950"/>
        </w:tabs>
        <w:ind w:firstLine="709"/>
        <w:jc w:val="both"/>
        <w:rPr>
          <w:bCs/>
        </w:rPr>
      </w:pPr>
      <w:r w:rsidRPr="00633D70">
        <w:rPr>
          <w:bCs/>
        </w:rPr>
        <w:t>8</w:t>
      </w:r>
      <w:r w:rsidR="009A1D84" w:rsidRPr="00633D70">
        <w:rPr>
          <w:bCs/>
        </w:rPr>
        <w:t>)</w:t>
      </w:r>
      <w:r w:rsidR="0026068A" w:rsidRPr="00633D70">
        <w:rPr>
          <w:bCs/>
        </w:rPr>
        <w:t>.</w:t>
      </w:r>
      <w:r w:rsidR="00BF7410" w:rsidRPr="00633D70">
        <w:rPr>
          <w:bCs/>
        </w:rPr>
        <w:t xml:space="preserve"> Расходы на социальную политику </w:t>
      </w:r>
      <w:r w:rsidR="00EC60F5" w:rsidRPr="00633D70">
        <w:rPr>
          <w:bCs/>
        </w:rPr>
        <w:t xml:space="preserve">увеличены на </w:t>
      </w:r>
      <w:r w:rsidR="0005088C" w:rsidRPr="00633D70">
        <w:rPr>
          <w:bCs/>
        </w:rPr>
        <w:t>5</w:t>
      </w:r>
      <w:r w:rsidR="00EC60F5" w:rsidRPr="00633D70">
        <w:rPr>
          <w:bCs/>
        </w:rPr>
        <w:t>,0 тыс. руб. (</w:t>
      </w:r>
      <w:r w:rsidR="0005088C" w:rsidRPr="00633D70">
        <w:rPr>
          <w:bCs/>
        </w:rPr>
        <w:t>+4,2%</w:t>
      </w:r>
      <w:r w:rsidR="00EC60F5" w:rsidRPr="00633D70">
        <w:rPr>
          <w:bCs/>
        </w:rPr>
        <w:t>)</w:t>
      </w:r>
      <w:r w:rsidR="00595776" w:rsidRPr="00633D70">
        <w:rPr>
          <w:bCs/>
        </w:rPr>
        <w:t xml:space="preserve">, </w:t>
      </w:r>
      <w:r w:rsidR="00BF7410" w:rsidRPr="00633D70">
        <w:rPr>
          <w:bCs/>
        </w:rPr>
        <w:t xml:space="preserve">  </w:t>
      </w:r>
      <w:r w:rsidR="00595776" w:rsidRPr="00633D70">
        <w:rPr>
          <w:bCs/>
        </w:rPr>
        <w:t>и</w:t>
      </w:r>
      <w:r w:rsidR="00BF7410" w:rsidRPr="00633D70">
        <w:rPr>
          <w:bCs/>
        </w:rPr>
        <w:t xml:space="preserve">сполнение  </w:t>
      </w:r>
      <w:r w:rsidR="00595776" w:rsidRPr="00633D70">
        <w:rPr>
          <w:bCs/>
        </w:rPr>
        <w:t xml:space="preserve">составило </w:t>
      </w:r>
      <w:r w:rsidR="0005088C" w:rsidRPr="00633D70">
        <w:rPr>
          <w:bCs/>
        </w:rPr>
        <w:t>125,0</w:t>
      </w:r>
      <w:r w:rsidR="00595776" w:rsidRPr="00633D70">
        <w:rPr>
          <w:bCs/>
        </w:rPr>
        <w:t xml:space="preserve"> </w:t>
      </w:r>
      <w:r w:rsidR="00BF7410" w:rsidRPr="00633D70">
        <w:rPr>
          <w:bCs/>
        </w:rPr>
        <w:t>тыс. руб., 100,0% от плана</w:t>
      </w:r>
      <w:r w:rsidR="00595776" w:rsidRPr="00633D70">
        <w:rPr>
          <w:bCs/>
        </w:rPr>
        <w:t xml:space="preserve">, </w:t>
      </w:r>
      <w:r w:rsidR="007F1A6D" w:rsidRPr="00633D70">
        <w:rPr>
          <w:bCs/>
        </w:rPr>
        <w:t>100,0</w:t>
      </w:r>
      <w:r w:rsidR="00595776" w:rsidRPr="00633D70">
        <w:rPr>
          <w:bCs/>
        </w:rPr>
        <w:t>% от уровня 20</w:t>
      </w:r>
      <w:r w:rsidR="0005088C" w:rsidRPr="00633D70">
        <w:rPr>
          <w:bCs/>
        </w:rPr>
        <w:t>2</w:t>
      </w:r>
      <w:r w:rsidR="007F1A6D" w:rsidRPr="00633D70">
        <w:rPr>
          <w:bCs/>
        </w:rPr>
        <w:t>1</w:t>
      </w:r>
      <w:r w:rsidR="00595776" w:rsidRPr="00633D70">
        <w:rPr>
          <w:bCs/>
        </w:rPr>
        <w:t xml:space="preserve"> г.</w:t>
      </w:r>
    </w:p>
    <w:p w:rsidR="00BF7410" w:rsidRPr="00633D70" w:rsidRDefault="00390CA9" w:rsidP="00BF7410">
      <w:pPr>
        <w:tabs>
          <w:tab w:val="left" w:pos="708"/>
          <w:tab w:val="left" w:pos="1950"/>
        </w:tabs>
        <w:ind w:firstLine="709"/>
        <w:jc w:val="both"/>
        <w:rPr>
          <w:bCs/>
        </w:rPr>
      </w:pPr>
      <w:r w:rsidRPr="00633D70">
        <w:rPr>
          <w:bCs/>
        </w:rPr>
        <w:t>9</w:t>
      </w:r>
      <w:r w:rsidR="00BF7410" w:rsidRPr="00633D70">
        <w:rPr>
          <w:bCs/>
        </w:rPr>
        <w:t>)</w:t>
      </w:r>
      <w:r w:rsidR="0026068A" w:rsidRPr="00633D70">
        <w:rPr>
          <w:bCs/>
        </w:rPr>
        <w:t>.</w:t>
      </w:r>
      <w:r w:rsidR="00BF7410" w:rsidRPr="00633D70">
        <w:rPr>
          <w:bCs/>
        </w:rPr>
        <w:t xml:space="preserve"> Расходы на физическую культуру и спорт </w:t>
      </w:r>
      <w:r w:rsidR="007F1A6D" w:rsidRPr="00633D70">
        <w:rPr>
          <w:bCs/>
        </w:rPr>
        <w:t xml:space="preserve">увеличены </w:t>
      </w:r>
      <w:r w:rsidR="00BF7410" w:rsidRPr="00633D70">
        <w:rPr>
          <w:bCs/>
        </w:rPr>
        <w:t xml:space="preserve">на </w:t>
      </w:r>
      <w:r w:rsidR="0026068A" w:rsidRPr="00633D70">
        <w:rPr>
          <w:bCs/>
        </w:rPr>
        <w:t>19</w:t>
      </w:r>
      <w:r w:rsidR="007F1A6D" w:rsidRPr="00633D70">
        <w:rPr>
          <w:bCs/>
        </w:rPr>
        <w:t>14,6</w:t>
      </w:r>
      <w:r w:rsidR="00BF7410" w:rsidRPr="00633D70">
        <w:rPr>
          <w:bCs/>
        </w:rPr>
        <w:t xml:space="preserve"> тыс. руб., (</w:t>
      </w:r>
      <w:r w:rsidR="007F1A6D" w:rsidRPr="00633D70">
        <w:rPr>
          <w:bCs/>
        </w:rPr>
        <w:t>+16,5</w:t>
      </w:r>
      <w:r w:rsidR="00BF7410" w:rsidRPr="00633D70">
        <w:rPr>
          <w:bCs/>
        </w:rPr>
        <w:t xml:space="preserve">%). Исполнение  – </w:t>
      </w:r>
      <w:r w:rsidR="007F1A6D" w:rsidRPr="00633D70">
        <w:rPr>
          <w:bCs/>
        </w:rPr>
        <w:t>13 536,9</w:t>
      </w:r>
      <w:r w:rsidR="00CA1347" w:rsidRPr="00633D70">
        <w:rPr>
          <w:bCs/>
        </w:rPr>
        <w:t xml:space="preserve"> </w:t>
      </w:r>
      <w:r w:rsidR="00BF7410" w:rsidRPr="00633D70">
        <w:rPr>
          <w:bCs/>
        </w:rPr>
        <w:t>тыс. руб.,</w:t>
      </w:r>
      <w:r w:rsidR="007F1A6D" w:rsidRPr="00633D70">
        <w:rPr>
          <w:bCs/>
        </w:rPr>
        <w:t xml:space="preserve"> 100,0</w:t>
      </w:r>
      <w:r w:rsidR="00BF7410" w:rsidRPr="00633D70">
        <w:rPr>
          <w:bCs/>
        </w:rPr>
        <w:t xml:space="preserve">% от плана, </w:t>
      </w:r>
      <w:r w:rsidR="007F1A6D" w:rsidRPr="00633D70">
        <w:rPr>
          <w:bCs/>
        </w:rPr>
        <w:t>104,9</w:t>
      </w:r>
      <w:r w:rsidR="00BF7410" w:rsidRPr="00633D70">
        <w:rPr>
          <w:bCs/>
        </w:rPr>
        <w:t>% к 20</w:t>
      </w:r>
      <w:r w:rsidR="0026068A" w:rsidRPr="00633D70">
        <w:rPr>
          <w:bCs/>
        </w:rPr>
        <w:t>2</w:t>
      </w:r>
      <w:r w:rsidR="007F1A6D" w:rsidRPr="00633D70">
        <w:rPr>
          <w:bCs/>
        </w:rPr>
        <w:t>1</w:t>
      </w:r>
      <w:r w:rsidR="00BF7410" w:rsidRPr="00633D70">
        <w:rPr>
          <w:bCs/>
        </w:rPr>
        <w:t xml:space="preserve"> году.</w:t>
      </w:r>
    </w:p>
    <w:p w:rsidR="00BF7410" w:rsidRPr="00633D70" w:rsidRDefault="00BF7410" w:rsidP="00BF7410">
      <w:pPr>
        <w:ind w:firstLine="708"/>
        <w:jc w:val="both"/>
        <w:rPr>
          <w:bCs/>
        </w:rPr>
      </w:pPr>
    </w:p>
    <w:p w:rsidR="00BF7410" w:rsidRPr="00633D70" w:rsidRDefault="00BF7410" w:rsidP="00BF7410">
      <w:pPr>
        <w:ind w:firstLine="708"/>
        <w:jc w:val="both"/>
        <w:rPr>
          <w:bCs/>
        </w:rPr>
      </w:pPr>
      <w:r w:rsidRPr="00633D70">
        <w:rPr>
          <w:bCs/>
        </w:rPr>
        <w:t xml:space="preserve">На конец финансового года объем неисполненных бюджетных назначений составил </w:t>
      </w:r>
      <w:r w:rsidR="00BB0E85" w:rsidRPr="00633D70">
        <w:rPr>
          <w:bCs/>
        </w:rPr>
        <w:t>2 710,5</w:t>
      </w:r>
      <w:r w:rsidRPr="00633D70">
        <w:rPr>
          <w:bCs/>
        </w:rPr>
        <w:t xml:space="preserve"> тыс. руб., в том числе по разделам:</w:t>
      </w:r>
    </w:p>
    <w:p w:rsidR="00BF7410" w:rsidRPr="00633D70" w:rsidRDefault="00BF7410" w:rsidP="00BF7410">
      <w:pPr>
        <w:ind w:firstLine="708"/>
        <w:jc w:val="both"/>
        <w:rPr>
          <w:bCs/>
        </w:rPr>
      </w:pPr>
      <w:r w:rsidRPr="00633D70">
        <w:rPr>
          <w:bCs/>
        </w:rPr>
        <w:t xml:space="preserve">- общегосударственные расходы – </w:t>
      </w:r>
      <w:r w:rsidR="00693BE1" w:rsidRPr="00633D70">
        <w:rPr>
          <w:bCs/>
        </w:rPr>
        <w:t>623,5</w:t>
      </w:r>
      <w:r w:rsidR="00A521EE" w:rsidRPr="00633D70">
        <w:rPr>
          <w:bCs/>
        </w:rPr>
        <w:t xml:space="preserve"> </w:t>
      </w:r>
      <w:r w:rsidRPr="00633D70">
        <w:rPr>
          <w:bCs/>
        </w:rPr>
        <w:t>тыс. руб.;</w:t>
      </w:r>
    </w:p>
    <w:p w:rsidR="00465B83" w:rsidRPr="00633D70" w:rsidRDefault="00465B83" w:rsidP="00BF7410">
      <w:pPr>
        <w:ind w:firstLine="708"/>
        <w:jc w:val="both"/>
        <w:rPr>
          <w:bCs/>
        </w:rPr>
      </w:pPr>
      <w:r w:rsidRPr="00633D70">
        <w:rPr>
          <w:bCs/>
        </w:rPr>
        <w:t xml:space="preserve">- национальная безопасность и правоохранительная деятельность – </w:t>
      </w:r>
      <w:r w:rsidR="00693BE1" w:rsidRPr="00633D70">
        <w:rPr>
          <w:bCs/>
        </w:rPr>
        <w:t>2,8</w:t>
      </w:r>
      <w:r w:rsidRPr="00633D70">
        <w:rPr>
          <w:bCs/>
        </w:rPr>
        <w:t xml:space="preserve"> тыс. руб.;</w:t>
      </w:r>
    </w:p>
    <w:p w:rsidR="00BF7410" w:rsidRPr="00633D70" w:rsidRDefault="00BF7410" w:rsidP="00BF7410">
      <w:pPr>
        <w:ind w:firstLine="708"/>
        <w:jc w:val="both"/>
        <w:rPr>
          <w:bCs/>
        </w:rPr>
      </w:pPr>
      <w:r w:rsidRPr="00633D70">
        <w:rPr>
          <w:bCs/>
        </w:rPr>
        <w:t xml:space="preserve">-  национальная экономика – </w:t>
      </w:r>
      <w:r w:rsidR="00693BE1" w:rsidRPr="00633D70">
        <w:rPr>
          <w:bCs/>
        </w:rPr>
        <w:t xml:space="preserve">1402,6 </w:t>
      </w:r>
      <w:r w:rsidRPr="00633D70">
        <w:rPr>
          <w:bCs/>
        </w:rPr>
        <w:t>тыс. руб.;</w:t>
      </w:r>
    </w:p>
    <w:p w:rsidR="00BF7410" w:rsidRPr="00633D70" w:rsidRDefault="00BF7410" w:rsidP="00465B83">
      <w:pPr>
        <w:ind w:firstLine="708"/>
        <w:jc w:val="both"/>
        <w:rPr>
          <w:bCs/>
        </w:rPr>
      </w:pPr>
      <w:r w:rsidRPr="00633D70">
        <w:rPr>
          <w:bCs/>
        </w:rPr>
        <w:t xml:space="preserve">- жилищно – коммунальное хозяйство – </w:t>
      </w:r>
      <w:r w:rsidR="00693BE1" w:rsidRPr="00633D70">
        <w:rPr>
          <w:bCs/>
        </w:rPr>
        <w:t>681,6</w:t>
      </w:r>
      <w:r w:rsidRPr="00633D70">
        <w:rPr>
          <w:bCs/>
        </w:rPr>
        <w:t xml:space="preserve"> тыс. руб.</w:t>
      </w:r>
    </w:p>
    <w:p w:rsidR="00A73707" w:rsidRDefault="00A73707" w:rsidP="00BF7410">
      <w:pPr>
        <w:tabs>
          <w:tab w:val="left" w:pos="2025"/>
        </w:tabs>
        <w:ind w:firstLine="708"/>
        <w:jc w:val="both"/>
        <w:rPr>
          <w:bCs/>
        </w:rPr>
      </w:pPr>
    </w:p>
    <w:p w:rsidR="00BF7410" w:rsidRPr="00633D70" w:rsidRDefault="00BF7410" w:rsidP="00BF7410">
      <w:pPr>
        <w:tabs>
          <w:tab w:val="left" w:pos="2025"/>
        </w:tabs>
        <w:ind w:firstLine="708"/>
        <w:jc w:val="both"/>
        <w:rPr>
          <w:bCs/>
        </w:rPr>
      </w:pPr>
      <w:r w:rsidRPr="00633D70">
        <w:rPr>
          <w:bCs/>
        </w:rPr>
        <w:t>Динамика и исполнение утвержденных бюджетных назначений по разделам и подразделам,  ведомственной классификации расходов приведены в Приложениях № 2, 3.</w:t>
      </w:r>
      <w:r w:rsidRPr="00633D70">
        <w:t xml:space="preserve"> </w:t>
      </w:r>
    </w:p>
    <w:p w:rsidR="00BF7410" w:rsidRPr="00633D70" w:rsidRDefault="00BF7410" w:rsidP="00BF7410">
      <w:pPr>
        <w:tabs>
          <w:tab w:val="left" w:pos="708"/>
          <w:tab w:val="left" w:pos="1950"/>
        </w:tabs>
        <w:jc w:val="both"/>
        <w:rPr>
          <w:bCs/>
        </w:rPr>
      </w:pPr>
    </w:p>
    <w:p w:rsidR="00BB32FF" w:rsidRPr="00633D70" w:rsidRDefault="00BF7410" w:rsidP="00BB32FF">
      <w:pPr>
        <w:ind w:firstLine="708"/>
        <w:jc w:val="both"/>
        <w:rPr>
          <w:bCs/>
        </w:rPr>
      </w:pPr>
      <w:r w:rsidRPr="00633D70">
        <w:rPr>
          <w:bCs/>
        </w:rPr>
        <w:t xml:space="preserve">3.3.2. </w:t>
      </w:r>
      <w:r w:rsidR="00BB32FF" w:rsidRPr="00633D70">
        <w:rPr>
          <w:bCs/>
        </w:rPr>
        <w:t xml:space="preserve">В соответствии с п. </w:t>
      </w:r>
      <w:r w:rsidR="0052058D" w:rsidRPr="00633D70">
        <w:rPr>
          <w:bCs/>
        </w:rPr>
        <w:t>13</w:t>
      </w:r>
      <w:r w:rsidR="00BB32FF" w:rsidRPr="00633D70">
        <w:rPr>
          <w:bCs/>
        </w:rPr>
        <w:t xml:space="preserve"> Решения о бюджете в  составе расходов гп. Талинка утвержден  резервный фонд в объеме 177,0 тыс. руб.</w:t>
      </w:r>
    </w:p>
    <w:p w:rsidR="00CF35E3" w:rsidRPr="001D0CA2" w:rsidRDefault="00BB32FF" w:rsidP="0069722E">
      <w:pPr>
        <w:ind w:firstLine="708"/>
        <w:jc w:val="both"/>
        <w:rPr>
          <w:bCs/>
        </w:rPr>
      </w:pPr>
      <w:r w:rsidRPr="00633D70">
        <w:rPr>
          <w:bCs/>
        </w:rPr>
        <w:t>В соответствии с постановлени</w:t>
      </w:r>
      <w:r w:rsidR="00CF35E3" w:rsidRPr="00633D70">
        <w:rPr>
          <w:bCs/>
        </w:rPr>
        <w:t xml:space="preserve">ем </w:t>
      </w:r>
      <w:r w:rsidRPr="00633D70">
        <w:rPr>
          <w:bCs/>
        </w:rPr>
        <w:t xml:space="preserve"> администрации гп. Талинка</w:t>
      </w:r>
      <w:r w:rsidR="00CF35E3" w:rsidRPr="00633D70">
        <w:rPr>
          <w:bCs/>
        </w:rPr>
        <w:t xml:space="preserve"> от </w:t>
      </w:r>
      <w:r w:rsidR="00371517" w:rsidRPr="00633D70">
        <w:rPr>
          <w:bCs/>
        </w:rPr>
        <w:t>12.10.2022</w:t>
      </w:r>
      <w:r w:rsidR="00CF35E3" w:rsidRPr="00633D70">
        <w:rPr>
          <w:bCs/>
        </w:rPr>
        <w:t xml:space="preserve"> №</w:t>
      </w:r>
      <w:r w:rsidR="00371517" w:rsidRPr="00633D70">
        <w:rPr>
          <w:bCs/>
        </w:rPr>
        <w:t>357</w:t>
      </w:r>
      <w:r w:rsidR="00CF35E3" w:rsidRPr="00633D70">
        <w:rPr>
          <w:bCs/>
        </w:rPr>
        <w:t xml:space="preserve"> «О</w:t>
      </w:r>
      <w:r w:rsidRPr="00633D70">
        <w:rPr>
          <w:bCs/>
        </w:rPr>
        <w:t xml:space="preserve"> выделении  </w:t>
      </w:r>
      <w:r w:rsidR="00371517" w:rsidRPr="00633D70">
        <w:rPr>
          <w:bCs/>
        </w:rPr>
        <w:t xml:space="preserve">денежных </w:t>
      </w:r>
      <w:r w:rsidRPr="00633D70">
        <w:rPr>
          <w:bCs/>
        </w:rPr>
        <w:t>средств из резервного фонд</w:t>
      </w:r>
      <w:r w:rsidR="00371517" w:rsidRPr="00633D70">
        <w:rPr>
          <w:bCs/>
        </w:rPr>
        <w:t>а</w:t>
      </w:r>
      <w:r w:rsidRPr="00633D70">
        <w:rPr>
          <w:bCs/>
        </w:rPr>
        <w:t xml:space="preserve">» было выделено </w:t>
      </w:r>
      <w:r w:rsidR="00A80B7B" w:rsidRPr="00633D70">
        <w:rPr>
          <w:bCs/>
        </w:rPr>
        <w:t>177</w:t>
      </w:r>
      <w:r w:rsidRPr="00633D70">
        <w:rPr>
          <w:bCs/>
        </w:rPr>
        <w:t xml:space="preserve">,0 тыс. руб. </w:t>
      </w:r>
      <w:r w:rsidR="00A80B7B" w:rsidRPr="00633D70">
        <w:rPr>
          <w:bCs/>
        </w:rPr>
        <w:t xml:space="preserve">на </w:t>
      </w:r>
      <w:r w:rsidR="0069722E" w:rsidRPr="00633D70">
        <w:rPr>
          <w:bCs/>
        </w:rPr>
        <w:t>восстановление воздушной линии энергоснабжения на водозаборе гп. Талинка во избежание возникновения чрезвычайных ситуаций.</w:t>
      </w:r>
    </w:p>
    <w:p w:rsidR="00BF7410" w:rsidRPr="001D0CA2" w:rsidRDefault="00BF7410" w:rsidP="00BF7410">
      <w:pPr>
        <w:tabs>
          <w:tab w:val="left" w:pos="1155"/>
        </w:tabs>
        <w:ind w:firstLine="708"/>
        <w:jc w:val="both"/>
        <w:rPr>
          <w:bCs/>
        </w:rPr>
      </w:pPr>
    </w:p>
    <w:p w:rsidR="00EF22B8" w:rsidRPr="00633D70" w:rsidRDefault="00BF7410" w:rsidP="00BF7410">
      <w:pPr>
        <w:ind w:firstLine="708"/>
        <w:jc w:val="both"/>
        <w:rPr>
          <w:b/>
          <w:bCs/>
        </w:rPr>
      </w:pPr>
      <w:r w:rsidRPr="00633D70">
        <w:rPr>
          <w:b/>
          <w:bCs/>
        </w:rPr>
        <w:t>3.3.3. Участие в реализации мероприятий муниципальных программ.</w:t>
      </w:r>
    </w:p>
    <w:p w:rsidR="00BD30E5" w:rsidRPr="00633D70" w:rsidRDefault="00551A7E" w:rsidP="00BD30E5">
      <w:pPr>
        <w:ind w:firstLine="708"/>
        <w:jc w:val="both"/>
        <w:rPr>
          <w:bCs/>
        </w:rPr>
      </w:pPr>
      <w:r w:rsidRPr="00633D70">
        <w:rPr>
          <w:bCs/>
        </w:rPr>
        <w:t>1). За счет средств бюджета района в рамках муниципальной  программы «</w:t>
      </w:r>
      <w:r w:rsidR="003C301F" w:rsidRPr="00633D70">
        <w:rPr>
          <w:bCs/>
        </w:rPr>
        <w:t xml:space="preserve">Экологическая </w:t>
      </w:r>
      <w:r w:rsidRPr="00633D70">
        <w:rPr>
          <w:bCs/>
        </w:rPr>
        <w:t xml:space="preserve">в муниципальном образовании Октябрьский район», утвержденной постановлением администрации Октябрьского района от </w:t>
      </w:r>
      <w:r w:rsidR="003C301F" w:rsidRPr="00633D70">
        <w:rPr>
          <w:bCs/>
        </w:rPr>
        <w:t>19</w:t>
      </w:r>
      <w:r w:rsidRPr="00633D70">
        <w:rPr>
          <w:bCs/>
        </w:rPr>
        <w:t>.11.2018 №2</w:t>
      </w:r>
      <w:r w:rsidR="003C301F" w:rsidRPr="00633D70">
        <w:rPr>
          <w:bCs/>
        </w:rPr>
        <w:t>600</w:t>
      </w:r>
      <w:r w:rsidRPr="00633D70">
        <w:rPr>
          <w:bCs/>
        </w:rPr>
        <w:t xml:space="preserve"> (в ред. от </w:t>
      </w:r>
      <w:r w:rsidR="003C301F" w:rsidRPr="00633D70">
        <w:rPr>
          <w:bCs/>
        </w:rPr>
        <w:t>28</w:t>
      </w:r>
      <w:r w:rsidRPr="00633D70">
        <w:rPr>
          <w:bCs/>
        </w:rPr>
        <w:t>.12.2022 №</w:t>
      </w:r>
      <w:r w:rsidR="003C301F" w:rsidRPr="00633D70">
        <w:rPr>
          <w:bCs/>
        </w:rPr>
        <w:t>2929</w:t>
      </w:r>
      <w:r w:rsidRPr="00633D70">
        <w:rPr>
          <w:bCs/>
        </w:rPr>
        <w:t xml:space="preserve">) </w:t>
      </w:r>
      <w:r w:rsidR="00BD30E5" w:rsidRPr="00633D70">
        <w:rPr>
          <w:bCs/>
        </w:rPr>
        <w:t>на обустройство мест (площадок) накопления твердых коммунальных предусмотрено 660,0  тыс. руб. за счет средств бюджета района.</w:t>
      </w:r>
    </w:p>
    <w:p w:rsidR="00BD30E5" w:rsidRPr="00B31DBE" w:rsidRDefault="00BD30E5" w:rsidP="00BD30E5">
      <w:pPr>
        <w:ind w:firstLine="708"/>
        <w:jc w:val="both"/>
        <w:rPr>
          <w:bCs/>
        </w:rPr>
      </w:pPr>
      <w:r w:rsidRPr="00633D70">
        <w:rPr>
          <w:bCs/>
        </w:rPr>
        <w:t xml:space="preserve">Между администрацией Октябрьского района и администрацией поселения заключено соглашение  от 30.05.2022 на предоставление  межбюджетных трансфертов в сумме </w:t>
      </w:r>
      <w:r w:rsidR="00FA0B64" w:rsidRPr="00633D70">
        <w:rPr>
          <w:bCs/>
        </w:rPr>
        <w:t>66</w:t>
      </w:r>
      <w:r w:rsidRPr="00633D70">
        <w:rPr>
          <w:bCs/>
        </w:rPr>
        <w:t>0,0 тыс. руб. Исполнение составило 100,0 %.</w:t>
      </w:r>
    </w:p>
    <w:p w:rsidR="00551A7E" w:rsidRPr="001A4F93" w:rsidRDefault="00551A7E" w:rsidP="00551A7E">
      <w:pPr>
        <w:ind w:firstLine="708"/>
        <w:jc w:val="both"/>
        <w:rPr>
          <w:bCs/>
        </w:rPr>
      </w:pPr>
    </w:p>
    <w:p w:rsidR="00551A7E" w:rsidRPr="00633D70" w:rsidRDefault="00551A7E" w:rsidP="00551A7E">
      <w:pPr>
        <w:ind w:firstLine="708"/>
        <w:jc w:val="both"/>
        <w:rPr>
          <w:bCs/>
        </w:rPr>
      </w:pPr>
      <w:r w:rsidRPr="00633D70">
        <w:rPr>
          <w:bCs/>
        </w:rPr>
        <w:t xml:space="preserve">2). В рамках муниципальной программы «Улучшение условий и охраны труда, развитие социального партнерства и содействие занятости в муниципальном образовании Октябрьский район», утвержденной постановлением администрации Октябрьского района от 19.11.2018 №2583 (в ред. от 28.12.2022 №2937) поселению предусмотрено </w:t>
      </w:r>
      <w:r w:rsidR="009312FA" w:rsidRPr="00633D70">
        <w:rPr>
          <w:bCs/>
        </w:rPr>
        <w:t>3 654,5</w:t>
      </w:r>
      <w:r w:rsidRPr="00633D70">
        <w:rPr>
          <w:bCs/>
        </w:rPr>
        <w:t xml:space="preserve"> тыс. руб., в т.ч. за счет средств бюджета округа – </w:t>
      </w:r>
      <w:r w:rsidR="009312FA" w:rsidRPr="00633D70">
        <w:rPr>
          <w:bCs/>
        </w:rPr>
        <w:t>12 442,7</w:t>
      </w:r>
      <w:r w:rsidRPr="00633D70">
        <w:rPr>
          <w:bCs/>
        </w:rPr>
        <w:t xml:space="preserve"> тыс. руб., за счет средств бюджета района –                  </w:t>
      </w:r>
      <w:r w:rsidR="009312FA" w:rsidRPr="00633D70">
        <w:rPr>
          <w:bCs/>
        </w:rPr>
        <w:t>2 211,8</w:t>
      </w:r>
      <w:r w:rsidRPr="00633D70">
        <w:rPr>
          <w:bCs/>
        </w:rPr>
        <w:t xml:space="preserve"> тыс. руб.</w:t>
      </w:r>
    </w:p>
    <w:p w:rsidR="00551A7E" w:rsidRPr="00633D70" w:rsidRDefault="00551A7E" w:rsidP="00551A7E">
      <w:pPr>
        <w:ind w:firstLine="708"/>
        <w:jc w:val="both"/>
        <w:rPr>
          <w:bCs/>
        </w:rPr>
      </w:pPr>
      <w:r w:rsidRPr="00633D70">
        <w:rPr>
          <w:bCs/>
        </w:rPr>
        <w:t>В соответствии с Соглашениями:</w:t>
      </w:r>
    </w:p>
    <w:p w:rsidR="00551A7E" w:rsidRPr="00633D70" w:rsidRDefault="00551A7E" w:rsidP="00551A7E">
      <w:pPr>
        <w:ind w:firstLine="708"/>
        <w:jc w:val="both"/>
        <w:rPr>
          <w:bCs/>
        </w:rPr>
      </w:pPr>
      <w:r w:rsidRPr="00633D70">
        <w:rPr>
          <w:bCs/>
        </w:rPr>
        <w:t xml:space="preserve">- от 12.01.2022 (в ред. от </w:t>
      </w:r>
      <w:r w:rsidR="00C43954" w:rsidRPr="00633D70">
        <w:rPr>
          <w:bCs/>
        </w:rPr>
        <w:t>23.09</w:t>
      </w:r>
      <w:r w:rsidRPr="00633D70">
        <w:rPr>
          <w:bCs/>
        </w:rPr>
        <w:t xml:space="preserve">.22) за счет средств бюджета района поселению передано </w:t>
      </w:r>
      <w:r w:rsidR="00C43954" w:rsidRPr="00633D70">
        <w:rPr>
          <w:bCs/>
        </w:rPr>
        <w:t>2211,8</w:t>
      </w:r>
      <w:r w:rsidRPr="00633D70">
        <w:rPr>
          <w:bCs/>
        </w:rPr>
        <w:t xml:space="preserve"> тыс. руб., исполнение составило </w:t>
      </w:r>
      <w:r w:rsidR="00C43954" w:rsidRPr="00633D70">
        <w:rPr>
          <w:bCs/>
        </w:rPr>
        <w:t>83,6</w:t>
      </w:r>
      <w:r w:rsidRPr="00633D70">
        <w:rPr>
          <w:bCs/>
        </w:rPr>
        <w:t>%.</w:t>
      </w:r>
    </w:p>
    <w:p w:rsidR="00551A7E" w:rsidRPr="001A4F93" w:rsidRDefault="00551A7E" w:rsidP="00551A7E">
      <w:pPr>
        <w:ind w:firstLine="708"/>
        <w:jc w:val="both"/>
        <w:rPr>
          <w:bCs/>
        </w:rPr>
      </w:pPr>
      <w:r w:rsidRPr="00633D70">
        <w:rPr>
          <w:bCs/>
        </w:rPr>
        <w:t>- от 26.12.2022 за счет средств бюджета округа   поселению передано 1</w:t>
      </w:r>
      <w:r w:rsidR="009312FA" w:rsidRPr="00633D70">
        <w:rPr>
          <w:bCs/>
        </w:rPr>
        <w:t xml:space="preserve"> 689,0 </w:t>
      </w:r>
      <w:r w:rsidRPr="00633D70">
        <w:rPr>
          <w:bCs/>
        </w:rPr>
        <w:t>тыс. руб., исполнение составило 100,0%.</w:t>
      </w:r>
    </w:p>
    <w:p w:rsidR="00551A7E" w:rsidRPr="001A4F93" w:rsidRDefault="00551A7E" w:rsidP="00551A7E">
      <w:pPr>
        <w:ind w:firstLine="708"/>
        <w:jc w:val="both"/>
        <w:rPr>
          <w:bCs/>
        </w:rPr>
      </w:pPr>
    </w:p>
    <w:p w:rsidR="00551A7E" w:rsidRPr="00633D70" w:rsidRDefault="00551A7E" w:rsidP="00551A7E">
      <w:pPr>
        <w:ind w:firstLine="708"/>
        <w:jc w:val="both"/>
        <w:rPr>
          <w:bCs/>
        </w:rPr>
      </w:pPr>
      <w:r w:rsidRPr="00633D70">
        <w:rPr>
          <w:bCs/>
        </w:rPr>
        <w:t xml:space="preserve">3). </w:t>
      </w:r>
      <w:r w:rsidR="00EB4049" w:rsidRPr="00633D70">
        <w:rPr>
          <w:bCs/>
        </w:rPr>
        <w:t>В</w:t>
      </w:r>
      <w:r w:rsidRPr="00633D70">
        <w:rPr>
          <w:bCs/>
        </w:rPr>
        <w:t xml:space="preserve"> рамках муниципальной программы «Развитие агропромышленного комплекса в муниципальном образовании Октябрьский район», утвержденной постановлением администрации Октябрьского района от 22.11.2018 №2630 (в ред. от 28.12.2022 №2930) на организацию мероприятий при осуществлении деятельности по обращению с животными без владельцев предусмотрено </w:t>
      </w:r>
      <w:r w:rsidR="00EB4049" w:rsidRPr="00633D70">
        <w:rPr>
          <w:bCs/>
        </w:rPr>
        <w:t>4</w:t>
      </w:r>
      <w:r w:rsidRPr="00633D70">
        <w:rPr>
          <w:bCs/>
        </w:rPr>
        <w:t>00,0 тыс. руб. за счет средств бюджета района.</w:t>
      </w:r>
    </w:p>
    <w:p w:rsidR="00551A7E" w:rsidRPr="00633D70" w:rsidRDefault="00551A7E" w:rsidP="00551A7E">
      <w:pPr>
        <w:ind w:firstLine="708"/>
        <w:jc w:val="both"/>
        <w:rPr>
          <w:bCs/>
        </w:rPr>
      </w:pPr>
      <w:r w:rsidRPr="00633D70">
        <w:rPr>
          <w:bCs/>
        </w:rPr>
        <w:t xml:space="preserve">Между администрацией Октябрьского района и администрацией поселения заключено соглашение от 21.02.2022 </w:t>
      </w:r>
      <w:r w:rsidR="00306519" w:rsidRPr="00633D70">
        <w:rPr>
          <w:bCs/>
        </w:rPr>
        <w:t xml:space="preserve">(в ред. от 21.11.22) </w:t>
      </w:r>
      <w:r w:rsidRPr="00633D70">
        <w:rPr>
          <w:bCs/>
        </w:rPr>
        <w:t xml:space="preserve">на предоставление межбюджетных трансфертов в сумме </w:t>
      </w:r>
      <w:r w:rsidR="00306519" w:rsidRPr="00633D70">
        <w:rPr>
          <w:bCs/>
        </w:rPr>
        <w:t>4</w:t>
      </w:r>
      <w:r w:rsidRPr="00633D70">
        <w:rPr>
          <w:bCs/>
        </w:rPr>
        <w:t>00,0 тыс. руб.</w:t>
      </w:r>
    </w:p>
    <w:p w:rsidR="00551A7E" w:rsidRPr="00633D70" w:rsidRDefault="00551A7E" w:rsidP="00551A7E">
      <w:pPr>
        <w:ind w:firstLine="708"/>
        <w:jc w:val="both"/>
        <w:rPr>
          <w:bCs/>
        </w:rPr>
      </w:pPr>
      <w:r w:rsidRPr="00633D70">
        <w:rPr>
          <w:bCs/>
        </w:rPr>
        <w:t xml:space="preserve">Решением о бюджете, бюджетной росписью поселения расходы на реализацию мероприятия утверждены по КБК 0405 4040089051 244 226 в сумме </w:t>
      </w:r>
      <w:r w:rsidR="00EB4049" w:rsidRPr="00633D70">
        <w:rPr>
          <w:bCs/>
        </w:rPr>
        <w:t>4</w:t>
      </w:r>
      <w:r w:rsidRPr="00633D70">
        <w:rPr>
          <w:bCs/>
        </w:rPr>
        <w:t>00,0 тыс. руб.</w:t>
      </w:r>
    </w:p>
    <w:p w:rsidR="00551A7E" w:rsidRPr="001A4F93" w:rsidRDefault="00551A7E" w:rsidP="00551A7E">
      <w:pPr>
        <w:ind w:firstLine="708"/>
        <w:jc w:val="both"/>
        <w:rPr>
          <w:bCs/>
        </w:rPr>
      </w:pPr>
      <w:r w:rsidRPr="00633D70">
        <w:rPr>
          <w:bCs/>
        </w:rPr>
        <w:t>Исполнение составило 100,0%.</w:t>
      </w:r>
    </w:p>
    <w:p w:rsidR="00551A7E" w:rsidRPr="001A4F93" w:rsidRDefault="00551A7E" w:rsidP="00551A7E">
      <w:pPr>
        <w:ind w:firstLine="708"/>
        <w:jc w:val="both"/>
        <w:rPr>
          <w:bCs/>
        </w:rPr>
      </w:pPr>
    </w:p>
    <w:p w:rsidR="00551A7E" w:rsidRPr="00633D70" w:rsidRDefault="00551A7E" w:rsidP="00D83A1C">
      <w:pPr>
        <w:ind w:firstLine="708"/>
        <w:jc w:val="both"/>
        <w:rPr>
          <w:bCs/>
        </w:rPr>
      </w:pPr>
      <w:r w:rsidRPr="00633D70">
        <w:rPr>
          <w:bCs/>
        </w:rPr>
        <w:t xml:space="preserve">4). </w:t>
      </w:r>
      <w:r w:rsidR="00D83A1C" w:rsidRPr="00633D70">
        <w:rPr>
          <w:bCs/>
        </w:rPr>
        <w:t>В</w:t>
      </w:r>
      <w:r w:rsidRPr="00633D70">
        <w:rPr>
          <w:bCs/>
        </w:rPr>
        <w:t xml:space="preserve"> рамках муниципальной программы «Безопасность жизнедеятельности  в муниципальном образовании Октябрьский район», утвержденной постановлением администрации Октябрьского района от 19.11.2018 № 2603    (в ред. от 28.12.2022 №2932) на реализацию мероприятия «</w:t>
      </w:r>
      <w:r w:rsidR="00D83A1C" w:rsidRPr="00633D70">
        <w:rPr>
          <w:bCs/>
        </w:rPr>
        <w:t>Предупреждение и ликвидация чрезвычайных ситуаций природного и техногенного характера в Октябрьском районе»</w:t>
      </w:r>
      <w:r w:rsidRPr="00633D70">
        <w:rPr>
          <w:bCs/>
        </w:rPr>
        <w:t xml:space="preserve"> предусмотрено </w:t>
      </w:r>
      <w:r w:rsidR="00D83A1C" w:rsidRPr="00633D70">
        <w:rPr>
          <w:bCs/>
        </w:rPr>
        <w:t>132,7</w:t>
      </w:r>
      <w:r w:rsidRPr="00633D70">
        <w:rPr>
          <w:bCs/>
        </w:rPr>
        <w:t xml:space="preserve">  тыс. руб. за счет средств бюджета района.</w:t>
      </w:r>
    </w:p>
    <w:p w:rsidR="00086CA6" w:rsidRPr="00633D70" w:rsidRDefault="00551A7E" w:rsidP="00551A7E">
      <w:pPr>
        <w:ind w:firstLine="708"/>
        <w:jc w:val="both"/>
        <w:rPr>
          <w:bCs/>
        </w:rPr>
      </w:pPr>
      <w:r w:rsidRPr="00633D70">
        <w:rPr>
          <w:bCs/>
        </w:rPr>
        <w:t xml:space="preserve">Между администрацией Октябрьского района и администрацией поселения заключено соглашение  от </w:t>
      </w:r>
      <w:r w:rsidR="00C2785C" w:rsidRPr="00633D70">
        <w:rPr>
          <w:bCs/>
        </w:rPr>
        <w:t>20.01.</w:t>
      </w:r>
      <w:r w:rsidRPr="00633D70">
        <w:rPr>
          <w:bCs/>
        </w:rPr>
        <w:t xml:space="preserve">2022  на предоставление  межбюджетных трансфертов в целях </w:t>
      </w:r>
      <w:r w:rsidR="00C2785C" w:rsidRPr="00633D70">
        <w:rPr>
          <w:bCs/>
        </w:rPr>
        <w:t xml:space="preserve">пополнения резерва материальных ресурсов (запасов) </w:t>
      </w:r>
      <w:r w:rsidR="005C0F9C" w:rsidRPr="00633D70">
        <w:rPr>
          <w:bCs/>
        </w:rPr>
        <w:t>городских поселений Октябрьского района для предупреждения и ликвидации чрезвычайных ситуаций природного и техногенного характера и в целях гражданской обороны в</w:t>
      </w:r>
      <w:r w:rsidRPr="00633D70">
        <w:rPr>
          <w:bCs/>
        </w:rPr>
        <w:t xml:space="preserve"> сумме </w:t>
      </w:r>
      <w:r w:rsidR="005C0F9C" w:rsidRPr="00633D70">
        <w:rPr>
          <w:bCs/>
        </w:rPr>
        <w:t xml:space="preserve">132,7 </w:t>
      </w:r>
      <w:r w:rsidRPr="00633D70">
        <w:rPr>
          <w:bCs/>
        </w:rPr>
        <w:t xml:space="preserve"> тыс. руб. Исполнение составило 100,0 %</w:t>
      </w:r>
      <w:r w:rsidR="00086CA6" w:rsidRPr="00633D70">
        <w:rPr>
          <w:bCs/>
        </w:rPr>
        <w:t>.</w:t>
      </w:r>
    </w:p>
    <w:p w:rsidR="00551A7E" w:rsidRPr="00633D70" w:rsidRDefault="005C0F9C" w:rsidP="00551A7E">
      <w:pPr>
        <w:ind w:firstLine="708"/>
        <w:jc w:val="both"/>
        <w:rPr>
          <w:bCs/>
        </w:rPr>
      </w:pPr>
      <w:r w:rsidRPr="00633D70">
        <w:rPr>
          <w:bCs/>
        </w:rPr>
        <w:t xml:space="preserve"> </w:t>
      </w:r>
    </w:p>
    <w:p w:rsidR="00551A7E" w:rsidRPr="00633D70" w:rsidRDefault="00551A7E" w:rsidP="00551A7E">
      <w:pPr>
        <w:ind w:firstLine="708"/>
        <w:jc w:val="both"/>
        <w:rPr>
          <w:bCs/>
        </w:rPr>
      </w:pPr>
      <w:r w:rsidRPr="00633D70">
        <w:rPr>
          <w:bCs/>
        </w:rPr>
        <w:t xml:space="preserve">5). В рамках основного мероприятия «Реализация мероприятий в рамках дорожной деятельности за счет средств бюджета района в рамках муниципальной  программы «Современная транспортная система в  муниципальном образовании Октябрьский район», утвержденной постановлением администрации Октябрьского района от 26.11.2018 №2656 (в ред. от 28.12.2022 №2934) на капитальный ремонт и ремонт дорог местного значения за счет средств бюджета района  поселению предусмотрено </w:t>
      </w:r>
      <w:r w:rsidR="005C19A0" w:rsidRPr="00633D70">
        <w:rPr>
          <w:bCs/>
        </w:rPr>
        <w:t>1218,0</w:t>
      </w:r>
      <w:r w:rsidRPr="00633D70">
        <w:rPr>
          <w:bCs/>
        </w:rPr>
        <w:t xml:space="preserve"> тыс. руб. </w:t>
      </w:r>
    </w:p>
    <w:p w:rsidR="00551A7E" w:rsidRPr="00633D70" w:rsidRDefault="00551A7E" w:rsidP="005C19A0">
      <w:pPr>
        <w:ind w:firstLine="708"/>
        <w:jc w:val="both"/>
        <w:rPr>
          <w:bCs/>
        </w:rPr>
      </w:pPr>
      <w:r w:rsidRPr="00633D70">
        <w:rPr>
          <w:bCs/>
        </w:rPr>
        <w:t xml:space="preserve">В соответствии с Соглашением от </w:t>
      </w:r>
      <w:r w:rsidR="005C19A0" w:rsidRPr="00633D70">
        <w:rPr>
          <w:bCs/>
        </w:rPr>
        <w:t>25.07</w:t>
      </w:r>
      <w:r w:rsidRPr="00633D70">
        <w:rPr>
          <w:bCs/>
        </w:rPr>
        <w:t>.22 №</w:t>
      </w:r>
      <w:r w:rsidR="005C19A0" w:rsidRPr="00633D70">
        <w:rPr>
          <w:bCs/>
        </w:rPr>
        <w:t>125</w:t>
      </w:r>
      <w:r w:rsidRPr="00633D70">
        <w:rPr>
          <w:bCs/>
        </w:rPr>
        <w:t>/22   поселению переданы 1</w:t>
      </w:r>
      <w:r w:rsidR="005C19A0" w:rsidRPr="00633D70">
        <w:rPr>
          <w:bCs/>
        </w:rPr>
        <w:t>218</w:t>
      </w:r>
      <w:r w:rsidRPr="00633D70">
        <w:rPr>
          <w:bCs/>
        </w:rPr>
        <w:t>,0 тыс. руб.</w:t>
      </w:r>
    </w:p>
    <w:p w:rsidR="00551A7E" w:rsidRPr="003B0305" w:rsidRDefault="00551A7E" w:rsidP="00551A7E">
      <w:pPr>
        <w:ind w:firstLine="708"/>
        <w:jc w:val="both"/>
        <w:rPr>
          <w:bCs/>
        </w:rPr>
      </w:pPr>
      <w:r w:rsidRPr="00633D70">
        <w:rPr>
          <w:bCs/>
        </w:rPr>
        <w:t xml:space="preserve">Решением о бюджете, </w:t>
      </w:r>
      <w:r w:rsidRPr="003B0305">
        <w:rPr>
          <w:bCs/>
        </w:rPr>
        <w:t>бюджетной росписью поселения расходы на реализацию мероприятия утверждены по КБК 0409 01101 89111 24</w:t>
      </w:r>
      <w:r w:rsidR="005C19A0" w:rsidRPr="003B0305">
        <w:rPr>
          <w:bCs/>
        </w:rPr>
        <w:t>4 225</w:t>
      </w:r>
      <w:r w:rsidRPr="003B0305">
        <w:rPr>
          <w:bCs/>
        </w:rPr>
        <w:t xml:space="preserve"> в сумме 1</w:t>
      </w:r>
      <w:r w:rsidR="005C19A0" w:rsidRPr="003B0305">
        <w:rPr>
          <w:bCs/>
        </w:rPr>
        <w:t>218</w:t>
      </w:r>
      <w:r w:rsidRPr="003B0305">
        <w:rPr>
          <w:bCs/>
        </w:rPr>
        <w:t>,0 тыс. руб.</w:t>
      </w:r>
    </w:p>
    <w:p w:rsidR="00551A7E" w:rsidRPr="003B0305" w:rsidRDefault="00551A7E" w:rsidP="00551A7E">
      <w:pPr>
        <w:ind w:firstLine="708"/>
        <w:jc w:val="both"/>
        <w:rPr>
          <w:bCs/>
        </w:rPr>
      </w:pPr>
      <w:r w:rsidRPr="003B0305">
        <w:rPr>
          <w:bCs/>
        </w:rPr>
        <w:t>Исполнение составило 100,0%.</w:t>
      </w:r>
    </w:p>
    <w:p w:rsidR="00551A7E" w:rsidRPr="003B0305" w:rsidRDefault="00551A7E" w:rsidP="00551A7E">
      <w:pPr>
        <w:ind w:firstLine="708"/>
        <w:jc w:val="both"/>
        <w:rPr>
          <w:bCs/>
        </w:rPr>
      </w:pPr>
    </w:p>
    <w:p w:rsidR="008E1DC3" w:rsidRPr="003B0305" w:rsidRDefault="00551A7E" w:rsidP="00551A7E">
      <w:pPr>
        <w:ind w:firstLine="708"/>
        <w:jc w:val="both"/>
        <w:rPr>
          <w:bCs/>
        </w:rPr>
      </w:pPr>
      <w:r w:rsidRPr="003B0305">
        <w:rPr>
          <w:bCs/>
        </w:rPr>
        <w:t>6). В рамках муниципальной программы «Жилищно – коммунальный комплекс и городская среда в муниципальном образовании Октябрьский район», утвержденной постановлением администрации Октябрьского района от 26.11.2018 №2659 (в ред. от 28.12.2022 №2950)</w:t>
      </w:r>
      <w:r w:rsidR="00F52595" w:rsidRPr="003B0305">
        <w:rPr>
          <w:bCs/>
        </w:rPr>
        <w:t xml:space="preserve"> (далее – муниципальная программа №2659)</w:t>
      </w:r>
      <w:r w:rsidR="008E1DC3" w:rsidRPr="003B0305">
        <w:rPr>
          <w:bCs/>
        </w:rPr>
        <w:t>:</w:t>
      </w:r>
    </w:p>
    <w:p w:rsidR="008E1DC3" w:rsidRPr="003B0305" w:rsidRDefault="008E1DC3" w:rsidP="0055762C">
      <w:pPr>
        <w:ind w:firstLine="708"/>
        <w:jc w:val="both"/>
        <w:rPr>
          <w:bCs/>
        </w:rPr>
      </w:pPr>
      <w:r w:rsidRPr="003B0305">
        <w:rPr>
          <w:bCs/>
        </w:rPr>
        <w:t xml:space="preserve"> - по подпрограмме </w:t>
      </w:r>
      <w:r w:rsidR="0055762C" w:rsidRPr="003B0305">
        <w:rPr>
          <w:bCs/>
        </w:rPr>
        <w:t>1 «Соз</w:t>
      </w:r>
      <w:r w:rsidRPr="003B0305">
        <w:rPr>
          <w:bCs/>
        </w:rPr>
        <w:t xml:space="preserve">дание условий для обеспечения качественными коммунальными услугами» в рамках основного мероприятия «Реализация мероприятий обеспечения качественными коммунальными услугами» утверждены бюджетные ассигнования </w:t>
      </w:r>
      <w:r w:rsidR="0055762C" w:rsidRPr="003B0305">
        <w:rPr>
          <w:bCs/>
        </w:rPr>
        <w:t xml:space="preserve">на реализацию полномочий в сфере жилищно – коммунального комплекса </w:t>
      </w:r>
      <w:r w:rsidRPr="003B0305">
        <w:rPr>
          <w:bCs/>
        </w:rPr>
        <w:t>в сумме 15 007,9 тыс. руб., в т.ч. бюджет округа – 12 025,7 тыс. руб., местный бюджет – 2982,2 тыс. руб.</w:t>
      </w:r>
      <w:r w:rsidR="0055762C" w:rsidRPr="003B0305">
        <w:rPr>
          <w:bCs/>
        </w:rPr>
        <w:t>, разработка ПСД и строительство котельной по ул. Молодежная д 5 пгт. Талинка в сумме 282,0 тыс. руб., содержание резервов материальных ресурсов (запасов) для предупреждения и ликвидации чрезвычайных ситуаций в сумме 333,9 тыс. руб.;</w:t>
      </w:r>
    </w:p>
    <w:p w:rsidR="00551A7E" w:rsidRPr="003B0305" w:rsidRDefault="008E1DC3" w:rsidP="00551A7E">
      <w:pPr>
        <w:ind w:firstLine="708"/>
        <w:jc w:val="both"/>
        <w:rPr>
          <w:bCs/>
        </w:rPr>
      </w:pPr>
      <w:r w:rsidRPr="003B0305">
        <w:rPr>
          <w:bCs/>
        </w:rPr>
        <w:t xml:space="preserve">- </w:t>
      </w:r>
      <w:r w:rsidR="00551A7E" w:rsidRPr="003B0305">
        <w:rPr>
          <w:bCs/>
        </w:rPr>
        <w:t xml:space="preserve">по подпрограмме 3 «Эффективное управление объектов жилищного хозяйства, муниципальной собственности» в рамках основного мероприятия «Признание объектов недвижимости аварийными и проведение мероприятий по их сносу» утверждены ассигнования на обследование технического  состояния объектов с целью признания их аварийными в сумме </w:t>
      </w:r>
      <w:r w:rsidRPr="003B0305">
        <w:rPr>
          <w:bCs/>
        </w:rPr>
        <w:t>375</w:t>
      </w:r>
      <w:r w:rsidR="00551A7E" w:rsidRPr="003B0305">
        <w:rPr>
          <w:bCs/>
        </w:rPr>
        <w:t xml:space="preserve">,0 тыс. руб. за счет средств  бюджета района; на снос объектов, признанных аварийными  утверждены ассигнования в сумме </w:t>
      </w:r>
      <w:r w:rsidRPr="003B0305">
        <w:rPr>
          <w:bCs/>
        </w:rPr>
        <w:t>1</w:t>
      </w:r>
      <w:r w:rsidR="00633D70" w:rsidRPr="003B0305">
        <w:rPr>
          <w:bCs/>
        </w:rPr>
        <w:t xml:space="preserve"> </w:t>
      </w:r>
      <w:r w:rsidRPr="003B0305">
        <w:rPr>
          <w:bCs/>
        </w:rPr>
        <w:t>045,0</w:t>
      </w:r>
      <w:r w:rsidR="00551A7E" w:rsidRPr="003B0305">
        <w:rPr>
          <w:bCs/>
        </w:rPr>
        <w:t xml:space="preserve"> тыс. руб. за счет средств  бюджета района.</w:t>
      </w:r>
    </w:p>
    <w:p w:rsidR="00F52595" w:rsidRPr="003B0305" w:rsidRDefault="0055762C" w:rsidP="00092593">
      <w:pPr>
        <w:ind w:firstLine="708"/>
        <w:jc w:val="both"/>
        <w:rPr>
          <w:bCs/>
        </w:rPr>
      </w:pPr>
      <w:r w:rsidRPr="003B0305">
        <w:rPr>
          <w:bCs/>
        </w:rPr>
        <w:t>- по подпрограмме 5 «Формирование комфортной городской среды», региональный проект «Формирование комфортной городской среды» в сумме 9 708,3 тыс. руб.,  в рамках основного мероприятия «Увеличение количества благоустроенных дворовых территорий и мест общего пользования» утверждены ассигнования в сумме 1075,3 тыс. руб. за счет средств бюджета района.</w:t>
      </w:r>
    </w:p>
    <w:p w:rsidR="00F52595" w:rsidRPr="003B0305" w:rsidRDefault="00F52595" w:rsidP="00092593">
      <w:pPr>
        <w:ind w:firstLine="708"/>
        <w:jc w:val="both"/>
        <w:rPr>
          <w:bCs/>
        </w:rPr>
      </w:pPr>
      <w:r w:rsidRPr="003B0305">
        <w:rPr>
          <w:bCs/>
        </w:rPr>
        <w:t>В соответствии с</w:t>
      </w:r>
      <w:r w:rsidR="00220BDD" w:rsidRPr="003B0305">
        <w:rPr>
          <w:bCs/>
        </w:rPr>
        <w:t xml:space="preserve"> Порядком предоставления </w:t>
      </w:r>
      <w:r w:rsidR="00220BDD" w:rsidRPr="003B0305">
        <w:rPr>
          <w:b/>
          <w:bCs/>
        </w:rPr>
        <w:t>иных межбюджетных трансфертов</w:t>
      </w:r>
      <w:r w:rsidR="00220BDD" w:rsidRPr="003B0305">
        <w:rPr>
          <w:bCs/>
        </w:rPr>
        <w:t xml:space="preserve"> бюджетам городских и сельских поселений, входящих в состав Октябрьского района (</w:t>
      </w:r>
      <w:r w:rsidR="00220BDD" w:rsidRPr="003B0305">
        <w:rPr>
          <w:b/>
          <w:bCs/>
        </w:rPr>
        <w:t>Приложение №5</w:t>
      </w:r>
      <w:r w:rsidR="00220BDD" w:rsidRPr="003B0305">
        <w:rPr>
          <w:bCs/>
        </w:rPr>
        <w:t xml:space="preserve"> к </w:t>
      </w:r>
      <w:r w:rsidRPr="003B0305">
        <w:rPr>
          <w:bCs/>
        </w:rPr>
        <w:t>муниципальной программ</w:t>
      </w:r>
      <w:r w:rsidR="00220BDD" w:rsidRPr="003B0305">
        <w:rPr>
          <w:bCs/>
        </w:rPr>
        <w:t>е</w:t>
      </w:r>
      <w:r w:rsidRPr="003B0305">
        <w:rPr>
          <w:bCs/>
        </w:rPr>
        <w:t xml:space="preserve"> №2659 </w:t>
      </w:r>
      <w:r w:rsidR="00220BDD" w:rsidRPr="003B0305">
        <w:rPr>
          <w:bCs/>
        </w:rPr>
        <w:t>(в ред. от 18.10.22 №2275))</w:t>
      </w:r>
      <w:r w:rsidR="00D43D3E" w:rsidRPr="003B0305">
        <w:rPr>
          <w:bCs/>
        </w:rPr>
        <w:t xml:space="preserve"> (далее – Приложение №5)</w:t>
      </w:r>
      <w:r w:rsidR="00220BDD" w:rsidRPr="003B0305">
        <w:rPr>
          <w:bCs/>
        </w:rPr>
        <w:t xml:space="preserve"> иные межбюджетные трансферты  предоставляются на выполнение следующих мероприятий:</w:t>
      </w:r>
    </w:p>
    <w:p w:rsidR="00220BDD" w:rsidRPr="003B0305" w:rsidRDefault="00220BDD" w:rsidP="00092593">
      <w:pPr>
        <w:ind w:firstLine="708"/>
        <w:jc w:val="both"/>
        <w:rPr>
          <w:bCs/>
        </w:rPr>
      </w:pPr>
      <w:r w:rsidRPr="003B0305">
        <w:rPr>
          <w:bCs/>
        </w:rPr>
        <w:t xml:space="preserve"> - на финансовое обеспечение затрат, связанных с оплатой задолженности за потребленные топливно – энергетические ресурсы перед гарантирующими поставщиками;</w:t>
      </w:r>
    </w:p>
    <w:p w:rsidR="00220BDD" w:rsidRPr="003B0305" w:rsidRDefault="00220BDD" w:rsidP="00092593">
      <w:pPr>
        <w:ind w:firstLine="708"/>
        <w:jc w:val="both"/>
        <w:rPr>
          <w:bCs/>
        </w:rPr>
      </w:pPr>
      <w:r w:rsidRPr="003B0305">
        <w:rPr>
          <w:bCs/>
        </w:rPr>
        <w:t>- на капитальный ремонт муниципального жилищного фонда;</w:t>
      </w:r>
    </w:p>
    <w:p w:rsidR="00220BDD" w:rsidRPr="003B0305" w:rsidRDefault="00220BDD" w:rsidP="00092593">
      <w:pPr>
        <w:ind w:firstLine="708"/>
        <w:jc w:val="both"/>
        <w:rPr>
          <w:bCs/>
        </w:rPr>
      </w:pPr>
      <w:r w:rsidRPr="003B0305">
        <w:rPr>
          <w:bCs/>
        </w:rPr>
        <w:t>- на формирование резерва материально – технических ресурсов;</w:t>
      </w:r>
    </w:p>
    <w:p w:rsidR="00220BDD" w:rsidRPr="003B0305" w:rsidRDefault="00220BDD" w:rsidP="00092593">
      <w:pPr>
        <w:ind w:firstLine="708"/>
        <w:jc w:val="both"/>
        <w:rPr>
          <w:bCs/>
        </w:rPr>
      </w:pPr>
      <w:r w:rsidRPr="003B0305">
        <w:rPr>
          <w:bCs/>
        </w:rPr>
        <w:t xml:space="preserve">- </w:t>
      </w:r>
      <w:r w:rsidR="005A06CB" w:rsidRPr="003B0305">
        <w:rPr>
          <w:bCs/>
        </w:rPr>
        <w:t>на признание многоквартирных жилых домов аварийными;</w:t>
      </w:r>
    </w:p>
    <w:p w:rsidR="005A06CB" w:rsidRDefault="005A06CB" w:rsidP="00092593">
      <w:pPr>
        <w:ind w:firstLine="708"/>
        <w:jc w:val="both"/>
        <w:rPr>
          <w:bCs/>
        </w:rPr>
      </w:pPr>
      <w:r w:rsidRPr="003B0305">
        <w:rPr>
          <w:bCs/>
        </w:rPr>
        <w:t>- на снос аварийных жилых домов.</w:t>
      </w:r>
    </w:p>
    <w:p w:rsidR="00CF28C6" w:rsidRDefault="00CF28C6" w:rsidP="00CF28C6">
      <w:pPr>
        <w:ind w:firstLine="708"/>
        <w:jc w:val="both"/>
        <w:rPr>
          <w:bCs/>
        </w:rPr>
      </w:pPr>
    </w:p>
    <w:p w:rsidR="00CF28C6" w:rsidRPr="00633D70" w:rsidRDefault="00CF28C6" w:rsidP="00CF28C6">
      <w:pPr>
        <w:ind w:firstLine="708"/>
        <w:jc w:val="both"/>
        <w:rPr>
          <w:bCs/>
        </w:rPr>
      </w:pPr>
      <w:r w:rsidRPr="00633D70">
        <w:rPr>
          <w:bCs/>
        </w:rPr>
        <w:t xml:space="preserve">А) В соответствии с Соглашением от 17.01.22 №01-1/22  поселению предоставляются иные межбюджетные трансферты в сумме 282,0 тыс. руб. </w:t>
      </w:r>
      <w:r w:rsidRPr="00633D70">
        <w:rPr>
          <w:b/>
          <w:bCs/>
        </w:rPr>
        <w:t xml:space="preserve">на разработку </w:t>
      </w:r>
      <w:r w:rsidR="001A2C1B" w:rsidRPr="00633D70">
        <w:rPr>
          <w:b/>
          <w:bCs/>
        </w:rPr>
        <w:t>проектно – сметной документации и</w:t>
      </w:r>
      <w:r w:rsidRPr="00633D70">
        <w:rPr>
          <w:bCs/>
        </w:rPr>
        <w:t xml:space="preserve"> строительство котельной в пгт. Талинка,  ул. Молодежная д. 5.</w:t>
      </w:r>
    </w:p>
    <w:p w:rsidR="00CF28C6" w:rsidRPr="003B0305" w:rsidRDefault="00CF28C6" w:rsidP="00CF28C6">
      <w:pPr>
        <w:ind w:firstLine="708"/>
        <w:jc w:val="both"/>
        <w:rPr>
          <w:bCs/>
        </w:rPr>
      </w:pPr>
      <w:r w:rsidRPr="00633D70">
        <w:rPr>
          <w:bCs/>
        </w:rPr>
        <w:t xml:space="preserve">Решением о бюджете, </w:t>
      </w:r>
      <w:r w:rsidRPr="003B0305">
        <w:rPr>
          <w:bCs/>
        </w:rPr>
        <w:t>бюджетной росписью поселения расходы на реализацию мероприятия утверждены по КБК 0502 4060089104 244 228 в сумме 282,0  тыс. руб.  Исполнение составило 100,0%.</w:t>
      </w:r>
    </w:p>
    <w:p w:rsidR="00CF28C6" w:rsidRPr="003B0305" w:rsidRDefault="005A06CB" w:rsidP="00D43D3E">
      <w:pPr>
        <w:ind w:firstLine="708"/>
        <w:jc w:val="both"/>
      </w:pPr>
      <w:r w:rsidRPr="003B0305">
        <w:rPr>
          <w:b/>
          <w:bCs/>
        </w:rPr>
        <w:t xml:space="preserve">Соглашение заключено в нарушение </w:t>
      </w:r>
      <w:r w:rsidR="00D43D3E" w:rsidRPr="003B0305">
        <w:rPr>
          <w:bCs/>
        </w:rPr>
        <w:t>Приложения №5.</w:t>
      </w:r>
    </w:p>
    <w:p w:rsidR="00CF28C6" w:rsidRPr="003B0305" w:rsidRDefault="00CF28C6" w:rsidP="00CF28C6">
      <w:pPr>
        <w:ind w:firstLine="708"/>
        <w:jc w:val="both"/>
        <w:rPr>
          <w:bCs/>
        </w:rPr>
      </w:pPr>
    </w:p>
    <w:p w:rsidR="0088049D" w:rsidRPr="003B0305" w:rsidRDefault="00C65543" w:rsidP="00C65543">
      <w:pPr>
        <w:ind w:firstLine="708"/>
        <w:jc w:val="both"/>
        <w:rPr>
          <w:bCs/>
        </w:rPr>
      </w:pPr>
      <w:r w:rsidRPr="003B0305">
        <w:rPr>
          <w:bCs/>
        </w:rPr>
        <w:t xml:space="preserve">Б). В соответствии с Соглашением от </w:t>
      </w:r>
      <w:r w:rsidR="00CF02E8" w:rsidRPr="003B0305">
        <w:rPr>
          <w:bCs/>
        </w:rPr>
        <w:t>14.09.</w:t>
      </w:r>
      <w:r w:rsidRPr="003B0305">
        <w:rPr>
          <w:bCs/>
        </w:rPr>
        <w:t>22 №</w:t>
      </w:r>
      <w:r w:rsidR="00CF02E8" w:rsidRPr="003B0305">
        <w:rPr>
          <w:bCs/>
        </w:rPr>
        <w:t>145/22-1</w:t>
      </w:r>
      <w:r w:rsidRPr="003B0305">
        <w:rPr>
          <w:bCs/>
        </w:rPr>
        <w:t xml:space="preserve"> поселению предоставляются иные межбюджетные трансферты в сумме </w:t>
      </w:r>
      <w:r w:rsidR="0088049D" w:rsidRPr="003B0305">
        <w:rPr>
          <w:bCs/>
        </w:rPr>
        <w:t>860,</w:t>
      </w:r>
      <w:r w:rsidRPr="003B0305">
        <w:rPr>
          <w:bCs/>
        </w:rPr>
        <w:t xml:space="preserve">0 тыс. руб. </w:t>
      </w:r>
      <w:r w:rsidRPr="003B0305">
        <w:rPr>
          <w:b/>
          <w:bCs/>
        </w:rPr>
        <w:t xml:space="preserve">на разработку </w:t>
      </w:r>
      <w:r w:rsidR="0088049D" w:rsidRPr="003B0305">
        <w:rPr>
          <w:b/>
          <w:bCs/>
        </w:rPr>
        <w:t>гидрологического</w:t>
      </w:r>
      <w:r w:rsidR="0088049D" w:rsidRPr="003B0305">
        <w:rPr>
          <w:bCs/>
        </w:rPr>
        <w:t xml:space="preserve"> </w:t>
      </w:r>
      <w:r w:rsidR="0088049D" w:rsidRPr="003B0305">
        <w:rPr>
          <w:b/>
          <w:bCs/>
        </w:rPr>
        <w:t>обследования</w:t>
      </w:r>
      <w:r w:rsidR="0088049D" w:rsidRPr="003B0305">
        <w:rPr>
          <w:bCs/>
        </w:rPr>
        <w:t xml:space="preserve"> группового водозабора подземных вод пгт. Талинка.</w:t>
      </w:r>
    </w:p>
    <w:p w:rsidR="00C65543" w:rsidRPr="003B0305" w:rsidRDefault="00C65543" w:rsidP="00C65543">
      <w:pPr>
        <w:ind w:firstLine="708"/>
        <w:jc w:val="both"/>
        <w:rPr>
          <w:bCs/>
        </w:rPr>
      </w:pPr>
      <w:r w:rsidRPr="003B0305">
        <w:rPr>
          <w:bCs/>
        </w:rPr>
        <w:t>Решением о бюджете, бюджетной росписью поселения расходы на реализацию мероприятия утверждены по КБК 0502 406008910</w:t>
      </w:r>
      <w:r w:rsidR="0088049D" w:rsidRPr="003B0305">
        <w:rPr>
          <w:bCs/>
        </w:rPr>
        <w:t>9</w:t>
      </w:r>
      <w:r w:rsidRPr="003B0305">
        <w:rPr>
          <w:bCs/>
        </w:rPr>
        <w:t xml:space="preserve"> 244 22</w:t>
      </w:r>
      <w:r w:rsidR="0088049D" w:rsidRPr="003B0305">
        <w:rPr>
          <w:bCs/>
        </w:rPr>
        <w:t>6</w:t>
      </w:r>
      <w:r w:rsidRPr="003B0305">
        <w:rPr>
          <w:bCs/>
        </w:rPr>
        <w:t xml:space="preserve"> в сумме </w:t>
      </w:r>
      <w:r w:rsidR="0088049D" w:rsidRPr="003B0305">
        <w:rPr>
          <w:bCs/>
        </w:rPr>
        <w:t>860,0</w:t>
      </w:r>
      <w:r w:rsidRPr="003B0305">
        <w:rPr>
          <w:bCs/>
        </w:rPr>
        <w:t xml:space="preserve">  тыс. руб.  Исполнение составило 100,0%.</w:t>
      </w:r>
    </w:p>
    <w:p w:rsidR="00C65543" w:rsidRPr="003B0305" w:rsidRDefault="00C65543" w:rsidP="00C65543">
      <w:pPr>
        <w:ind w:firstLine="708"/>
        <w:jc w:val="both"/>
        <w:rPr>
          <w:b/>
          <w:bCs/>
        </w:rPr>
      </w:pPr>
      <w:r w:rsidRPr="003B0305">
        <w:rPr>
          <w:b/>
          <w:bCs/>
        </w:rPr>
        <w:t>Соглашение заключено в нарушение Приложения №5.</w:t>
      </w:r>
    </w:p>
    <w:p w:rsidR="00C65543" w:rsidRPr="003B0305" w:rsidRDefault="00C65543" w:rsidP="00CF28C6">
      <w:pPr>
        <w:ind w:firstLine="708"/>
        <w:jc w:val="both"/>
        <w:rPr>
          <w:bCs/>
        </w:rPr>
      </w:pPr>
    </w:p>
    <w:p w:rsidR="00DB6E55" w:rsidRPr="00633D70" w:rsidRDefault="00DB6E55" w:rsidP="00DB6E55">
      <w:pPr>
        <w:ind w:firstLine="708"/>
        <w:jc w:val="both"/>
        <w:rPr>
          <w:bCs/>
        </w:rPr>
      </w:pPr>
      <w:r w:rsidRPr="003B0305">
        <w:rPr>
          <w:bCs/>
        </w:rPr>
        <w:t>В</w:t>
      </w:r>
      <w:r w:rsidR="00CF28C6" w:rsidRPr="003B0305">
        <w:rPr>
          <w:bCs/>
        </w:rPr>
        <w:t xml:space="preserve">). </w:t>
      </w:r>
      <w:r w:rsidRPr="003B0305">
        <w:rPr>
          <w:bCs/>
        </w:rPr>
        <w:t>В соответствии с Соглашением от 08.02.2022 поселению предоставляются иные межбюджетные трансферты на содержание резервов материальных  ресурсов</w:t>
      </w:r>
      <w:r w:rsidRPr="00633D70">
        <w:rPr>
          <w:bCs/>
        </w:rPr>
        <w:t xml:space="preserve"> (запасов) для предупреждения и ликвидации чрезвычайных ситуаций в сумме 333,9 тыс. руб.;</w:t>
      </w:r>
    </w:p>
    <w:p w:rsidR="00DB6E55" w:rsidRPr="00DB6E55" w:rsidRDefault="00DB6E55" w:rsidP="00DB6E55">
      <w:pPr>
        <w:ind w:firstLine="708"/>
        <w:jc w:val="both"/>
        <w:rPr>
          <w:bCs/>
        </w:rPr>
      </w:pPr>
      <w:r w:rsidRPr="00633D70">
        <w:rPr>
          <w:bCs/>
        </w:rPr>
        <w:t>Решением о бюджете, бюджетной росписью поселения расходы на реализацию мероприятия утверждены по КБК 0502 4060089101 244 346 в сумме 333,9  тыс. руб.  Исполнение составило 100,0%.</w:t>
      </w:r>
    </w:p>
    <w:p w:rsidR="00CF28C6" w:rsidRPr="001D0CA2" w:rsidRDefault="00CF28C6" w:rsidP="00CF28C6">
      <w:pPr>
        <w:ind w:firstLine="708"/>
        <w:jc w:val="both"/>
        <w:rPr>
          <w:bCs/>
        </w:rPr>
      </w:pPr>
    </w:p>
    <w:p w:rsidR="002F767F" w:rsidRPr="00633D70" w:rsidRDefault="002F767F" w:rsidP="002F767F">
      <w:pPr>
        <w:ind w:firstLine="708"/>
        <w:jc w:val="both"/>
        <w:rPr>
          <w:bCs/>
        </w:rPr>
      </w:pPr>
      <w:r w:rsidRPr="00633D70">
        <w:rPr>
          <w:bCs/>
        </w:rPr>
        <w:t>Г</w:t>
      </w:r>
      <w:r w:rsidR="00092593" w:rsidRPr="00633D70">
        <w:rPr>
          <w:bCs/>
        </w:rPr>
        <w:t xml:space="preserve">). </w:t>
      </w:r>
      <w:r w:rsidRPr="00633D70">
        <w:rPr>
          <w:bCs/>
        </w:rPr>
        <w:t>В соответствии с Соглашением от 23.05.2022 №95/22-1 (в ред. от 15.09.22) поселению предоставляются иные межбюджетные трансферты на реализацию мероприятий по признанию объектов недвижимости аварийными и проведение мероприятий по их сносу в сумме 1420,0  тыс</w:t>
      </w:r>
      <w:r w:rsidR="00415144" w:rsidRPr="00633D70">
        <w:rPr>
          <w:bCs/>
        </w:rPr>
        <w:t>.</w:t>
      </w:r>
      <w:r w:rsidRPr="00633D70">
        <w:rPr>
          <w:bCs/>
        </w:rPr>
        <w:t xml:space="preserve"> руб.</w:t>
      </w:r>
      <w:r w:rsidR="00A31ECE" w:rsidRPr="00633D70">
        <w:rPr>
          <w:bCs/>
        </w:rPr>
        <w:t>:</w:t>
      </w:r>
    </w:p>
    <w:p w:rsidR="00A31ECE" w:rsidRPr="00633D70" w:rsidRDefault="00A31ECE" w:rsidP="002F767F">
      <w:pPr>
        <w:ind w:firstLine="708"/>
        <w:jc w:val="both"/>
        <w:rPr>
          <w:bCs/>
        </w:rPr>
      </w:pPr>
      <w:r w:rsidRPr="00633D70">
        <w:rPr>
          <w:bCs/>
        </w:rPr>
        <w:t>- 375,0 тыс. руб. на обследование технического состояния объектов с целью признания их аварийными;</w:t>
      </w:r>
    </w:p>
    <w:p w:rsidR="00A31ECE" w:rsidRPr="00633D70" w:rsidRDefault="00A31ECE" w:rsidP="002F767F">
      <w:pPr>
        <w:ind w:firstLine="708"/>
        <w:jc w:val="both"/>
        <w:rPr>
          <w:bCs/>
        </w:rPr>
      </w:pPr>
      <w:r w:rsidRPr="00633D70">
        <w:rPr>
          <w:bCs/>
        </w:rPr>
        <w:t>- 1045,0 тыс. руб. на снос объектов с целью признания их аварийными.</w:t>
      </w:r>
    </w:p>
    <w:p w:rsidR="0009542E" w:rsidRPr="00633D70" w:rsidRDefault="0009542E" w:rsidP="005378BD">
      <w:pPr>
        <w:autoSpaceDE w:val="0"/>
        <w:autoSpaceDN w:val="0"/>
        <w:adjustRightInd w:val="0"/>
        <w:ind w:firstLine="708"/>
        <w:jc w:val="both"/>
      </w:pPr>
    </w:p>
    <w:p w:rsidR="005378BD" w:rsidRPr="00633D70" w:rsidRDefault="005378BD" w:rsidP="005378BD">
      <w:pPr>
        <w:autoSpaceDE w:val="0"/>
        <w:autoSpaceDN w:val="0"/>
        <w:adjustRightInd w:val="0"/>
        <w:ind w:firstLine="708"/>
        <w:jc w:val="both"/>
      </w:pPr>
      <w:r w:rsidRPr="00633D70">
        <w:t xml:space="preserve">Администрацией поселения заключены и оплачены контракты на подготовку заключений на аварийность объектов недвижимости по </w:t>
      </w:r>
      <w:r w:rsidRPr="00633D70">
        <w:rPr>
          <w:b/>
        </w:rPr>
        <w:t>КОСГУ 226 на общую сумму 375,0 т</w:t>
      </w:r>
      <w:r w:rsidRPr="00633D70">
        <w:t xml:space="preserve">ыс. руб. </w:t>
      </w:r>
    </w:p>
    <w:p w:rsidR="005378BD" w:rsidRPr="003B0305" w:rsidRDefault="000D1F8A" w:rsidP="005378BD">
      <w:pPr>
        <w:autoSpaceDE w:val="0"/>
        <w:autoSpaceDN w:val="0"/>
        <w:adjustRightInd w:val="0"/>
        <w:ind w:firstLine="708"/>
        <w:jc w:val="both"/>
      </w:pPr>
      <w:r w:rsidRPr="000D1F8A">
        <w:t xml:space="preserve">Данные расходы подлежат отражению по  подстатье 225, так как в </w:t>
      </w:r>
      <w:r w:rsidR="005378BD" w:rsidRPr="000D1F8A">
        <w:t xml:space="preserve">соответствии с пунктом 10.2.5 Приказ № 209н на подстатью 225 «Работы, услуги по содержанию имущества»  КОСГУ относятся расходы по оплате договоров на выполнение работ, оказание услуг, связанных с содержанием (работы и услуги, осуществляемые с целью поддержания и (или) восстановления функциональных, пользовательских характеристик объекта), обслуживанием, ремонтом нефинансовых активов, полученных в аренду или безвозмездное пользование, находящихся на праве оперативного управления и в государственной казне Российской Федерации, субъекта Российской Федерации, казне муниципального образования, в том числе на обследование технического состояния (аттестация) объектов нефинансовых активов, осуществляемое в целях получения информации о необходимости проведения и объемах ремонта, определения возможности дальнейшей эксплуатации (включая, </w:t>
      </w:r>
      <w:r w:rsidR="005378BD" w:rsidRPr="003B0305">
        <w:t>диагностику автотранспортных средств, в том числе при техническом осмотре), ресурса работоспособности.</w:t>
      </w:r>
    </w:p>
    <w:p w:rsidR="005378BD" w:rsidRPr="00F106AB" w:rsidRDefault="005378BD" w:rsidP="005378BD">
      <w:pPr>
        <w:ind w:firstLine="708"/>
        <w:jc w:val="both"/>
        <w:rPr>
          <w:b/>
          <w:bCs/>
        </w:rPr>
      </w:pPr>
      <w:r w:rsidRPr="003B0305">
        <w:rPr>
          <w:bCs/>
        </w:rPr>
        <w:t xml:space="preserve">Таким образом, администрацией поселения допущены </w:t>
      </w:r>
      <w:r w:rsidRPr="003B0305">
        <w:rPr>
          <w:b/>
          <w:bCs/>
        </w:rPr>
        <w:t xml:space="preserve">нарушения порядка применения классификации операций сектора государственного управления, </w:t>
      </w:r>
      <w:r w:rsidRPr="003B0305">
        <w:rPr>
          <w:b/>
        </w:rPr>
        <w:t>бухгалтерского учета</w:t>
      </w:r>
      <w:r w:rsidRPr="003B0305">
        <w:rPr>
          <w:b/>
          <w:bCs/>
        </w:rPr>
        <w:t xml:space="preserve"> на сумму 375,0 тыс. руб.</w:t>
      </w:r>
    </w:p>
    <w:p w:rsidR="002F767F" w:rsidRDefault="002F767F" w:rsidP="002F767F">
      <w:pPr>
        <w:ind w:firstLine="708"/>
        <w:jc w:val="both"/>
        <w:rPr>
          <w:bCs/>
        </w:rPr>
      </w:pPr>
    </w:p>
    <w:p w:rsidR="00D979E3" w:rsidRPr="00633D70" w:rsidRDefault="00A73707" w:rsidP="00D979E3">
      <w:pPr>
        <w:autoSpaceDE w:val="0"/>
        <w:autoSpaceDN w:val="0"/>
        <w:adjustRightInd w:val="0"/>
        <w:ind w:firstLine="708"/>
        <w:jc w:val="both"/>
      </w:pPr>
      <w:r>
        <w:t>Д</w:t>
      </w:r>
      <w:r w:rsidR="00D979E3" w:rsidRPr="001A1864">
        <w:t>). В соответствии с Соглашением от 15.09.22 №</w:t>
      </w:r>
      <w:r w:rsidR="006A5DC4" w:rsidRPr="001A1864">
        <w:t>150/22</w:t>
      </w:r>
      <w:r w:rsidR="00D979E3" w:rsidRPr="001A1864">
        <w:t xml:space="preserve"> (в ред. от </w:t>
      </w:r>
      <w:r w:rsidR="001A1864" w:rsidRPr="001A1864">
        <w:t>30.11.22</w:t>
      </w:r>
      <w:r w:rsidR="00D979E3" w:rsidRPr="001A1864">
        <w:t>)</w:t>
      </w:r>
      <w:r w:rsidR="00D979E3" w:rsidRPr="00633D70">
        <w:t xml:space="preserve"> поселению предоставляются </w:t>
      </w:r>
      <w:r w:rsidR="006A5DC4" w:rsidRPr="00633D70">
        <w:t>иные межбюджетные трансферты на благоустройство дворовых территорий и мест общего пользования в сумме 1075,3</w:t>
      </w:r>
      <w:r w:rsidR="00D979E3" w:rsidRPr="00633D70">
        <w:t xml:space="preserve"> тыс. руб..</w:t>
      </w:r>
    </w:p>
    <w:p w:rsidR="00D979E3" w:rsidRDefault="00D979E3" w:rsidP="00D979E3">
      <w:pPr>
        <w:autoSpaceDE w:val="0"/>
        <w:autoSpaceDN w:val="0"/>
        <w:adjustRightInd w:val="0"/>
        <w:ind w:firstLine="708"/>
        <w:jc w:val="both"/>
      </w:pPr>
      <w:r w:rsidRPr="00633D70">
        <w:t>Решением о бюджете, бюджетной росписью поселения расходы на реализацию мероприятия утверждены по КБК</w:t>
      </w:r>
      <w:r w:rsidR="00E80DDB" w:rsidRPr="00633D70">
        <w:t xml:space="preserve">  0503</w:t>
      </w:r>
      <w:r w:rsidRPr="00633D70">
        <w:t xml:space="preserve"> 4</w:t>
      </w:r>
      <w:r w:rsidR="00E80DDB" w:rsidRPr="00633D70">
        <w:t>4060089106 244</w:t>
      </w:r>
      <w:r w:rsidRPr="00633D70">
        <w:t xml:space="preserve"> в сумме </w:t>
      </w:r>
      <w:r w:rsidR="00E80DDB" w:rsidRPr="00633D70">
        <w:t>1075,3</w:t>
      </w:r>
      <w:r w:rsidRPr="00633D70">
        <w:t xml:space="preserve">  тыс. руб.  Исполнение составило 100,0%.</w:t>
      </w:r>
    </w:p>
    <w:p w:rsidR="00551A7E" w:rsidRPr="001A4F93" w:rsidRDefault="00551A7E" w:rsidP="00551A7E">
      <w:pPr>
        <w:ind w:firstLine="708"/>
        <w:jc w:val="both"/>
        <w:rPr>
          <w:bCs/>
        </w:rPr>
      </w:pPr>
    </w:p>
    <w:p w:rsidR="00597AD4" w:rsidRPr="00633D70" w:rsidRDefault="00551A7E" w:rsidP="00597AD4">
      <w:pPr>
        <w:ind w:firstLine="709"/>
        <w:jc w:val="both"/>
        <w:rPr>
          <w:bCs/>
        </w:rPr>
      </w:pPr>
      <w:r w:rsidRPr="00633D70">
        <w:rPr>
          <w:bCs/>
        </w:rPr>
        <w:t>7).</w:t>
      </w:r>
      <w:r w:rsidR="00597AD4" w:rsidRPr="00633D70">
        <w:rPr>
          <w:bCs/>
        </w:rPr>
        <w:t xml:space="preserve"> За счет средств бюджета района в рамках муниципальной программы «Развитие культуры и туризма в муниципальном образовании Октябрьский район», утвержденной постановлением администрации Октябрьского района от 04.12.2020 №2485 (в ред. от 28.12.2022 №2933) на стимулирование культурного разнообразия в Октябрьском районе  предусмотрено </w:t>
      </w:r>
      <w:r w:rsidR="00C7663C" w:rsidRPr="00633D70">
        <w:rPr>
          <w:bCs/>
        </w:rPr>
        <w:t>342,0</w:t>
      </w:r>
      <w:r w:rsidR="00597AD4" w:rsidRPr="00633D70">
        <w:rPr>
          <w:bCs/>
        </w:rPr>
        <w:t xml:space="preserve"> тыс. руб., на развитие библиотечного дела </w:t>
      </w:r>
      <w:r w:rsidR="00C7663C" w:rsidRPr="00633D70">
        <w:rPr>
          <w:bCs/>
        </w:rPr>
        <w:t>13,0</w:t>
      </w:r>
      <w:r w:rsidR="00597AD4" w:rsidRPr="00633D70">
        <w:rPr>
          <w:bCs/>
        </w:rPr>
        <w:t xml:space="preserve"> тыс. руб.</w:t>
      </w:r>
    </w:p>
    <w:p w:rsidR="00597AD4" w:rsidRPr="00633D70" w:rsidRDefault="00597AD4" w:rsidP="00597AD4">
      <w:pPr>
        <w:ind w:firstLine="709"/>
        <w:jc w:val="both"/>
        <w:rPr>
          <w:bCs/>
        </w:rPr>
      </w:pPr>
      <w:r w:rsidRPr="00633D70">
        <w:rPr>
          <w:bCs/>
        </w:rPr>
        <w:t>Между администрацией Октябрьского района и администрацией поселения заключены соглашения:</w:t>
      </w:r>
    </w:p>
    <w:p w:rsidR="00597AD4" w:rsidRPr="00633D70" w:rsidRDefault="00597AD4" w:rsidP="00597AD4">
      <w:pPr>
        <w:ind w:firstLine="708"/>
        <w:jc w:val="both"/>
        <w:rPr>
          <w:bCs/>
        </w:rPr>
      </w:pPr>
      <w:r w:rsidRPr="00633D70">
        <w:rPr>
          <w:bCs/>
        </w:rPr>
        <w:t xml:space="preserve">- от </w:t>
      </w:r>
      <w:r w:rsidR="00030960" w:rsidRPr="00633D70">
        <w:rPr>
          <w:bCs/>
        </w:rPr>
        <w:t>03.03</w:t>
      </w:r>
      <w:r w:rsidRPr="00633D70">
        <w:rPr>
          <w:bCs/>
        </w:rPr>
        <w:t xml:space="preserve">.2022 на предоставление  межбюджетных трансфертов в сумме </w:t>
      </w:r>
      <w:r w:rsidR="00030960" w:rsidRPr="00633D70">
        <w:rPr>
          <w:bCs/>
        </w:rPr>
        <w:t>13,0</w:t>
      </w:r>
      <w:r w:rsidRPr="00633D70">
        <w:rPr>
          <w:bCs/>
        </w:rPr>
        <w:t xml:space="preserve"> тыс. руб.;</w:t>
      </w:r>
    </w:p>
    <w:p w:rsidR="009C73D2" w:rsidRPr="00633D70" w:rsidRDefault="00597AD4" w:rsidP="00597AD4">
      <w:pPr>
        <w:ind w:firstLine="709"/>
        <w:jc w:val="both"/>
        <w:rPr>
          <w:bCs/>
        </w:rPr>
      </w:pPr>
      <w:r w:rsidRPr="00633D70">
        <w:rPr>
          <w:bCs/>
        </w:rPr>
        <w:t>- от 1</w:t>
      </w:r>
      <w:r w:rsidR="00030960" w:rsidRPr="00633D70">
        <w:rPr>
          <w:bCs/>
        </w:rPr>
        <w:t>2</w:t>
      </w:r>
      <w:r w:rsidRPr="00633D70">
        <w:rPr>
          <w:bCs/>
        </w:rPr>
        <w:t>.01.2022 №</w:t>
      </w:r>
      <w:r w:rsidR="00030960" w:rsidRPr="00633D70">
        <w:rPr>
          <w:bCs/>
        </w:rPr>
        <w:t>3</w:t>
      </w:r>
      <w:r w:rsidRPr="00633D70">
        <w:rPr>
          <w:bCs/>
        </w:rPr>
        <w:t xml:space="preserve">  на проведение организационных и культурно – просветительских мероприятий с ветеранами Октябрьского района в сумме </w:t>
      </w:r>
      <w:r w:rsidR="00030960" w:rsidRPr="00633D70">
        <w:rPr>
          <w:bCs/>
        </w:rPr>
        <w:t>317,0</w:t>
      </w:r>
      <w:r w:rsidRPr="00633D70">
        <w:rPr>
          <w:bCs/>
        </w:rPr>
        <w:t xml:space="preserve"> тыс. руб.</w:t>
      </w:r>
      <w:r w:rsidR="009C73D2" w:rsidRPr="00633D70">
        <w:rPr>
          <w:bCs/>
        </w:rPr>
        <w:t>;</w:t>
      </w:r>
    </w:p>
    <w:p w:rsidR="00597AD4" w:rsidRPr="00633D70" w:rsidRDefault="009C73D2" w:rsidP="00167455">
      <w:pPr>
        <w:ind w:firstLine="709"/>
        <w:jc w:val="both"/>
        <w:rPr>
          <w:bCs/>
        </w:rPr>
      </w:pPr>
      <w:r w:rsidRPr="00633D70">
        <w:rPr>
          <w:bCs/>
        </w:rPr>
        <w:t xml:space="preserve">- от 29.04.2022 №15  на проведение реализацию мероприятий, приуроченных к </w:t>
      </w:r>
      <w:r w:rsidRPr="00633D70">
        <w:rPr>
          <w:bCs/>
          <w:lang w:val="en-US"/>
        </w:rPr>
        <w:t>XIX</w:t>
      </w:r>
      <w:r w:rsidRPr="00633D70">
        <w:rPr>
          <w:bCs/>
        </w:rPr>
        <w:t xml:space="preserve"> Международной экологической акции «Спасти и сохранить»</w:t>
      </w:r>
      <w:r w:rsidR="00167455" w:rsidRPr="00633D70">
        <w:rPr>
          <w:bCs/>
        </w:rPr>
        <w:t xml:space="preserve"> </w:t>
      </w:r>
      <w:r w:rsidRPr="00633D70">
        <w:rPr>
          <w:bCs/>
        </w:rPr>
        <w:t xml:space="preserve">в сумме </w:t>
      </w:r>
      <w:r w:rsidR="00167455" w:rsidRPr="00633D70">
        <w:rPr>
          <w:bCs/>
        </w:rPr>
        <w:t>25</w:t>
      </w:r>
      <w:r w:rsidRPr="00633D70">
        <w:rPr>
          <w:bCs/>
        </w:rPr>
        <w:t>,0 тыс. руб</w:t>
      </w:r>
      <w:r w:rsidR="00167455" w:rsidRPr="00633D70">
        <w:rPr>
          <w:bCs/>
        </w:rPr>
        <w:t>.</w:t>
      </w:r>
    </w:p>
    <w:p w:rsidR="00597AD4" w:rsidRPr="00633D70" w:rsidRDefault="00597AD4" w:rsidP="00597AD4">
      <w:pPr>
        <w:ind w:firstLine="709"/>
        <w:jc w:val="both"/>
        <w:rPr>
          <w:bCs/>
        </w:rPr>
      </w:pPr>
    </w:p>
    <w:p w:rsidR="00597AD4" w:rsidRPr="00633D70" w:rsidRDefault="00597AD4" w:rsidP="00597AD4">
      <w:pPr>
        <w:ind w:firstLine="708"/>
        <w:jc w:val="both"/>
        <w:rPr>
          <w:bCs/>
        </w:rPr>
      </w:pPr>
      <w:r w:rsidRPr="00633D70">
        <w:rPr>
          <w:bCs/>
        </w:rPr>
        <w:t>Решением о бюджете, бюджетной росписью поселения расходы на реализацию мероприятия утверждены по КБК:</w:t>
      </w:r>
    </w:p>
    <w:p w:rsidR="00597AD4" w:rsidRPr="00633D70" w:rsidRDefault="00597AD4" w:rsidP="00597AD4">
      <w:pPr>
        <w:ind w:firstLine="708"/>
        <w:jc w:val="both"/>
        <w:rPr>
          <w:bCs/>
        </w:rPr>
      </w:pPr>
      <w:r w:rsidRPr="00633D70">
        <w:rPr>
          <w:bCs/>
        </w:rPr>
        <w:t xml:space="preserve">- 0801 4070082520 611 241   в сумме </w:t>
      </w:r>
      <w:r w:rsidR="00C36414" w:rsidRPr="00633D70">
        <w:rPr>
          <w:bCs/>
        </w:rPr>
        <w:t>13,0</w:t>
      </w:r>
      <w:r w:rsidRPr="00633D70">
        <w:rPr>
          <w:bCs/>
        </w:rPr>
        <w:t xml:space="preserve"> тыс. руб.;</w:t>
      </w:r>
    </w:p>
    <w:p w:rsidR="00597AD4" w:rsidRPr="00633D70" w:rsidRDefault="00597AD4" w:rsidP="00597AD4">
      <w:pPr>
        <w:ind w:firstLine="708"/>
        <w:jc w:val="both"/>
        <w:rPr>
          <w:bCs/>
        </w:rPr>
      </w:pPr>
      <w:r w:rsidRPr="00633D70">
        <w:rPr>
          <w:bCs/>
        </w:rPr>
        <w:t>- 0801 40700</w:t>
      </w:r>
      <w:r w:rsidRPr="00633D70">
        <w:rPr>
          <w:bCs/>
          <w:lang w:val="en-US"/>
        </w:rPr>
        <w:t>S</w:t>
      </w:r>
      <w:r w:rsidRPr="00633D70">
        <w:rPr>
          <w:bCs/>
        </w:rPr>
        <w:t xml:space="preserve">2520 611 241 в сумме </w:t>
      </w:r>
      <w:r w:rsidR="00C36414" w:rsidRPr="00633D70">
        <w:rPr>
          <w:bCs/>
        </w:rPr>
        <w:t>2,3</w:t>
      </w:r>
      <w:r w:rsidRPr="00633D70">
        <w:rPr>
          <w:bCs/>
        </w:rPr>
        <w:t xml:space="preserve"> тыс. руб.;</w:t>
      </w:r>
    </w:p>
    <w:p w:rsidR="00597AD4" w:rsidRPr="00633D70" w:rsidRDefault="00597AD4" w:rsidP="00597AD4">
      <w:pPr>
        <w:ind w:firstLine="708"/>
        <w:jc w:val="both"/>
        <w:rPr>
          <w:bCs/>
        </w:rPr>
      </w:pPr>
      <w:r w:rsidRPr="00633D70">
        <w:rPr>
          <w:bCs/>
        </w:rPr>
        <w:t xml:space="preserve">- 0804 4070089032 612 241 в сумме </w:t>
      </w:r>
      <w:r w:rsidR="00C36414" w:rsidRPr="00633D70">
        <w:rPr>
          <w:bCs/>
        </w:rPr>
        <w:t>25</w:t>
      </w:r>
      <w:r w:rsidRPr="00633D70">
        <w:rPr>
          <w:bCs/>
        </w:rPr>
        <w:t>,0 тыс. руб.;</w:t>
      </w:r>
    </w:p>
    <w:p w:rsidR="00597AD4" w:rsidRPr="00633D70" w:rsidRDefault="00597AD4" w:rsidP="00597AD4">
      <w:pPr>
        <w:tabs>
          <w:tab w:val="left" w:pos="1140"/>
        </w:tabs>
        <w:ind w:firstLine="708"/>
        <w:jc w:val="both"/>
        <w:rPr>
          <w:bCs/>
        </w:rPr>
      </w:pPr>
      <w:r w:rsidRPr="00633D70">
        <w:rPr>
          <w:bCs/>
        </w:rPr>
        <w:t>- 0804 4070089031 63</w:t>
      </w:r>
      <w:r w:rsidR="00C36414" w:rsidRPr="00633D70">
        <w:rPr>
          <w:bCs/>
        </w:rPr>
        <w:t>1</w:t>
      </w:r>
      <w:r w:rsidRPr="00633D70">
        <w:rPr>
          <w:bCs/>
        </w:rPr>
        <w:t xml:space="preserve"> 246 в сумме </w:t>
      </w:r>
      <w:r w:rsidR="00C36414" w:rsidRPr="00633D70">
        <w:rPr>
          <w:bCs/>
        </w:rPr>
        <w:t>317,0</w:t>
      </w:r>
      <w:r w:rsidRPr="00633D70">
        <w:rPr>
          <w:bCs/>
        </w:rPr>
        <w:t xml:space="preserve"> тыс. руб.</w:t>
      </w:r>
    </w:p>
    <w:p w:rsidR="00597AD4" w:rsidRPr="005F4524" w:rsidRDefault="00597AD4" w:rsidP="00597AD4">
      <w:pPr>
        <w:ind w:firstLine="708"/>
        <w:jc w:val="both"/>
        <w:rPr>
          <w:bCs/>
        </w:rPr>
      </w:pPr>
      <w:r w:rsidRPr="00633D70">
        <w:rPr>
          <w:bCs/>
        </w:rPr>
        <w:t>Исполнение составило 100,0%.</w:t>
      </w:r>
    </w:p>
    <w:p w:rsidR="00551A7E" w:rsidRPr="001A4F93" w:rsidRDefault="00551A7E" w:rsidP="00551A7E">
      <w:pPr>
        <w:ind w:firstLine="708"/>
        <w:jc w:val="both"/>
        <w:rPr>
          <w:bCs/>
        </w:rPr>
      </w:pPr>
    </w:p>
    <w:p w:rsidR="00551A7E" w:rsidRPr="00633D70" w:rsidRDefault="00551A7E" w:rsidP="00551A7E">
      <w:pPr>
        <w:ind w:firstLine="708"/>
        <w:jc w:val="both"/>
        <w:rPr>
          <w:bCs/>
        </w:rPr>
      </w:pPr>
      <w:r w:rsidRPr="00633D70">
        <w:rPr>
          <w:bCs/>
        </w:rPr>
        <w:t xml:space="preserve">8). В рамках муниципальной программы «Профилактика терроризма в   муниципальном образовании Октябрьский район», утвержденной постановлением администрации Октябрьского района от 06.11.2019 №2351 (в ред. от 28.12.2022 №2927) на методическое обеспечение и подготовку муниципальных служащих и работников муниципальных учреждений по вопросам профилактики терроризма поселению предусмотрено </w:t>
      </w:r>
      <w:r w:rsidR="00C83AAE" w:rsidRPr="00633D70">
        <w:rPr>
          <w:bCs/>
        </w:rPr>
        <w:t>17,7</w:t>
      </w:r>
      <w:r w:rsidRPr="00633D70">
        <w:rPr>
          <w:bCs/>
        </w:rPr>
        <w:t xml:space="preserve"> тыс. руб. </w:t>
      </w:r>
    </w:p>
    <w:p w:rsidR="00551A7E" w:rsidRPr="00633D70" w:rsidRDefault="00551A7E" w:rsidP="00551A7E">
      <w:pPr>
        <w:ind w:firstLine="708"/>
        <w:jc w:val="both"/>
        <w:rPr>
          <w:bCs/>
        </w:rPr>
      </w:pPr>
      <w:r w:rsidRPr="00633D70">
        <w:rPr>
          <w:bCs/>
        </w:rPr>
        <w:t xml:space="preserve">В соответствии с Соглашением от </w:t>
      </w:r>
      <w:r w:rsidR="00C83AAE" w:rsidRPr="00633D70">
        <w:rPr>
          <w:bCs/>
        </w:rPr>
        <w:t>22.11.</w:t>
      </w:r>
      <w:r w:rsidRPr="00633D70">
        <w:rPr>
          <w:bCs/>
        </w:rPr>
        <w:t xml:space="preserve">22  поселению переданы </w:t>
      </w:r>
      <w:r w:rsidR="00C83AAE" w:rsidRPr="00633D70">
        <w:rPr>
          <w:bCs/>
        </w:rPr>
        <w:t>17,7</w:t>
      </w:r>
      <w:r w:rsidRPr="00633D70">
        <w:rPr>
          <w:bCs/>
        </w:rPr>
        <w:t xml:space="preserve"> тыс. руб.</w:t>
      </w:r>
    </w:p>
    <w:p w:rsidR="00551A7E" w:rsidRPr="00633D70" w:rsidRDefault="00551A7E" w:rsidP="00551A7E">
      <w:pPr>
        <w:ind w:firstLine="708"/>
        <w:jc w:val="both"/>
        <w:rPr>
          <w:bCs/>
        </w:rPr>
      </w:pPr>
      <w:r w:rsidRPr="00633D70">
        <w:rPr>
          <w:bCs/>
        </w:rPr>
        <w:t xml:space="preserve">Решением о бюджете, бюджетной росписью поселения расходы на реализацию мероприятия утверждены по КБК 0804 4070089212 612 241 в сумме </w:t>
      </w:r>
      <w:r w:rsidR="00E938EE" w:rsidRPr="00633D70">
        <w:rPr>
          <w:bCs/>
        </w:rPr>
        <w:t>17,7</w:t>
      </w:r>
      <w:r w:rsidRPr="00633D70">
        <w:rPr>
          <w:bCs/>
        </w:rPr>
        <w:t xml:space="preserve"> тыс. руб.</w:t>
      </w:r>
    </w:p>
    <w:p w:rsidR="00551A7E" w:rsidRPr="00633D70" w:rsidRDefault="00551A7E" w:rsidP="00551A7E">
      <w:pPr>
        <w:ind w:firstLine="708"/>
        <w:jc w:val="both"/>
        <w:rPr>
          <w:bCs/>
        </w:rPr>
      </w:pPr>
      <w:r w:rsidRPr="00633D70">
        <w:rPr>
          <w:bCs/>
        </w:rPr>
        <w:t>Исполнение составило 100,0%.</w:t>
      </w:r>
    </w:p>
    <w:p w:rsidR="00873188" w:rsidRPr="00633D70" w:rsidRDefault="00873188" w:rsidP="00873188">
      <w:pPr>
        <w:ind w:firstLine="708"/>
        <w:jc w:val="both"/>
        <w:rPr>
          <w:bCs/>
        </w:rPr>
      </w:pPr>
    </w:p>
    <w:p w:rsidR="008E6F9D" w:rsidRPr="00633D70" w:rsidRDefault="005C19A0" w:rsidP="008E6F9D">
      <w:pPr>
        <w:ind w:firstLine="708"/>
        <w:jc w:val="both"/>
        <w:rPr>
          <w:bCs/>
        </w:rPr>
      </w:pPr>
      <w:r w:rsidRPr="00633D70">
        <w:rPr>
          <w:bCs/>
        </w:rPr>
        <w:t>9</w:t>
      </w:r>
      <w:r w:rsidR="00873188" w:rsidRPr="00633D70">
        <w:rPr>
          <w:bCs/>
        </w:rPr>
        <w:t>).</w:t>
      </w:r>
      <w:r w:rsidR="008E6F9D" w:rsidRPr="00633D70">
        <w:rPr>
          <w:bCs/>
        </w:rPr>
        <w:t xml:space="preserve"> В рамках основного мероприятия «Управление и распоряжение земельными ресурсами» муниципальной программы «Управление муниципальной собственностью в муниципальном образовании Октябрьский район», утвержденной постановлением администрации Октябрьского района от 19.11.2018 №2588 (в ред. от 28.12.2022 №2939) за счет средств бюджета района поселению предусмотрено 383,0 тыс. руб. </w:t>
      </w:r>
    </w:p>
    <w:p w:rsidR="008E6F9D" w:rsidRDefault="008E6F9D" w:rsidP="008E6F9D">
      <w:pPr>
        <w:ind w:firstLine="708"/>
        <w:jc w:val="both"/>
        <w:rPr>
          <w:bCs/>
        </w:rPr>
      </w:pPr>
      <w:r w:rsidRPr="00633D70">
        <w:rPr>
          <w:bCs/>
        </w:rPr>
        <w:t>В соответствии с Соглашением от 29.12.2021 №4 поселению переданы 383,0 тыс. руб., исполнение составило 100,0%</w:t>
      </w:r>
    </w:p>
    <w:p w:rsidR="008E6F9D" w:rsidRDefault="008E6F9D" w:rsidP="008E6F9D">
      <w:pPr>
        <w:ind w:firstLine="708"/>
        <w:jc w:val="both"/>
        <w:rPr>
          <w:bCs/>
        </w:rPr>
      </w:pPr>
    </w:p>
    <w:p w:rsidR="005C19A0" w:rsidRPr="00633D70" w:rsidRDefault="005C19A0" w:rsidP="005C19A0">
      <w:pPr>
        <w:ind w:firstLine="708"/>
        <w:jc w:val="both"/>
        <w:rPr>
          <w:bCs/>
        </w:rPr>
      </w:pPr>
      <w:r w:rsidRPr="00633D70">
        <w:rPr>
          <w:bCs/>
        </w:rPr>
        <w:t>10</w:t>
      </w:r>
      <w:r w:rsidR="00873188" w:rsidRPr="00633D70">
        <w:rPr>
          <w:bCs/>
        </w:rPr>
        <w:t xml:space="preserve">). </w:t>
      </w:r>
      <w:r w:rsidRPr="00633D70">
        <w:rPr>
          <w:bCs/>
        </w:rPr>
        <w:t xml:space="preserve"> В рамках муниципальной программы «Развитие физической культуры и спорта  в муниципальном образовании Октябрьский район», утвержденной постановлением администрации Октябрьского района от 19.11.2018 №2586 (в ред. от 28.12.2022 №2925) на реализацию мероприятия «Развитие массовой физической культуры и спорта» на участие в окружных, всероссийских и международных соревнованиях предусмотрено 80,2 тыс. руб. за счет средств бюджета района.</w:t>
      </w:r>
    </w:p>
    <w:p w:rsidR="00435B25" w:rsidRPr="00633D70" w:rsidRDefault="005C19A0" w:rsidP="005C19A0">
      <w:pPr>
        <w:ind w:firstLine="708"/>
        <w:jc w:val="both"/>
        <w:rPr>
          <w:bCs/>
        </w:rPr>
      </w:pPr>
      <w:r w:rsidRPr="00633D70">
        <w:rPr>
          <w:bCs/>
        </w:rPr>
        <w:t>Между администрацией Октябрьского района и администрацией поселения заключен</w:t>
      </w:r>
      <w:r w:rsidR="00435B25" w:rsidRPr="00633D70">
        <w:rPr>
          <w:bCs/>
        </w:rPr>
        <w:t xml:space="preserve">ы </w:t>
      </w:r>
      <w:r w:rsidRPr="00633D70">
        <w:rPr>
          <w:bCs/>
        </w:rPr>
        <w:t xml:space="preserve"> соглашени</w:t>
      </w:r>
      <w:r w:rsidR="00435B25" w:rsidRPr="00633D70">
        <w:rPr>
          <w:bCs/>
        </w:rPr>
        <w:t>я на предоставление межбюджетных трансфертов:</w:t>
      </w:r>
    </w:p>
    <w:p w:rsidR="005C19A0" w:rsidRPr="00633D70" w:rsidRDefault="00435B25" w:rsidP="005C19A0">
      <w:pPr>
        <w:ind w:firstLine="708"/>
        <w:jc w:val="both"/>
        <w:rPr>
          <w:bCs/>
        </w:rPr>
      </w:pPr>
      <w:r w:rsidRPr="00633D70">
        <w:rPr>
          <w:bCs/>
        </w:rPr>
        <w:t xml:space="preserve">- от 10.10.22 №10 ( в ред. от 17.11.22) </w:t>
      </w:r>
      <w:r w:rsidR="005C19A0" w:rsidRPr="00633D70">
        <w:rPr>
          <w:bCs/>
        </w:rPr>
        <w:t xml:space="preserve"> в сумме </w:t>
      </w:r>
      <w:r w:rsidRPr="00633D70">
        <w:rPr>
          <w:bCs/>
        </w:rPr>
        <w:t>14,8</w:t>
      </w:r>
      <w:r w:rsidR="005C19A0" w:rsidRPr="00633D70">
        <w:rPr>
          <w:bCs/>
        </w:rPr>
        <w:t xml:space="preserve"> тыс. руб.</w:t>
      </w:r>
      <w:r w:rsidRPr="00633D70">
        <w:rPr>
          <w:bCs/>
        </w:rPr>
        <w:t>;</w:t>
      </w:r>
    </w:p>
    <w:p w:rsidR="00435B25" w:rsidRPr="00633D70" w:rsidRDefault="00435B25" w:rsidP="005C19A0">
      <w:pPr>
        <w:ind w:firstLine="708"/>
        <w:jc w:val="both"/>
        <w:rPr>
          <w:bCs/>
        </w:rPr>
      </w:pPr>
      <w:r w:rsidRPr="00633D70">
        <w:rPr>
          <w:bCs/>
        </w:rPr>
        <w:t xml:space="preserve"> - от 09.09.22 №6 (в ред. 27.10.22) в сумме 65,4 тыс. руб. </w:t>
      </w:r>
    </w:p>
    <w:p w:rsidR="005C19A0" w:rsidRPr="00633D70" w:rsidRDefault="005C19A0" w:rsidP="005C19A0">
      <w:pPr>
        <w:ind w:firstLine="708"/>
        <w:jc w:val="both"/>
        <w:rPr>
          <w:bCs/>
        </w:rPr>
      </w:pPr>
      <w:r w:rsidRPr="00633D70">
        <w:rPr>
          <w:bCs/>
        </w:rPr>
        <w:t xml:space="preserve">Решением о бюджете, бюджетной росписью поселения расходы на реализацию мероприятия утверждены по КБК </w:t>
      </w:r>
      <w:r w:rsidR="00C0637F" w:rsidRPr="00633D70">
        <w:rPr>
          <w:bCs/>
        </w:rPr>
        <w:t>1101 4120089041 612 241</w:t>
      </w:r>
      <w:r w:rsidRPr="00633D70">
        <w:rPr>
          <w:bCs/>
        </w:rPr>
        <w:t xml:space="preserve"> в сумме </w:t>
      </w:r>
      <w:r w:rsidR="00C0637F" w:rsidRPr="00633D70">
        <w:rPr>
          <w:bCs/>
        </w:rPr>
        <w:t>80,2</w:t>
      </w:r>
      <w:r w:rsidRPr="00633D70">
        <w:rPr>
          <w:bCs/>
        </w:rPr>
        <w:t xml:space="preserve"> тыс. руб.</w:t>
      </w:r>
    </w:p>
    <w:p w:rsidR="005C19A0" w:rsidRDefault="005C19A0" w:rsidP="005C19A0">
      <w:pPr>
        <w:ind w:firstLine="708"/>
        <w:jc w:val="both"/>
        <w:rPr>
          <w:bCs/>
        </w:rPr>
      </w:pPr>
      <w:r w:rsidRPr="00633D70">
        <w:rPr>
          <w:bCs/>
        </w:rPr>
        <w:t>Исполнение составило 100,0%.</w:t>
      </w:r>
    </w:p>
    <w:p w:rsidR="005C19A0" w:rsidRDefault="005C19A0" w:rsidP="005C19A0">
      <w:pPr>
        <w:ind w:firstLine="708"/>
        <w:jc w:val="both"/>
        <w:rPr>
          <w:bCs/>
        </w:rPr>
      </w:pPr>
    </w:p>
    <w:p w:rsidR="00873188" w:rsidRPr="00633D70" w:rsidRDefault="005B2C70" w:rsidP="00D93044">
      <w:pPr>
        <w:ind w:firstLine="708"/>
        <w:jc w:val="both"/>
        <w:rPr>
          <w:bCs/>
        </w:rPr>
      </w:pPr>
      <w:r w:rsidRPr="00633D70">
        <w:rPr>
          <w:bCs/>
        </w:rPr>
        <w:t>11</w:t>
      </w:r>
      <w:r w:rsidR="00873188" w:rsidRPr="00633D70">
        <w:rPr>
          <w:bCs/>
        </w:rPr>
        <w:t xml:space="preserve">). </w:t>
      </w:r>
      <w:r w:rsidR="002C7D5E" w:rsidRPr="00633D70">
        <w:rPr>
          <w:bCs/>
        </w:rPr>
        <w:t>В</w:t>
      </w:r>
      <w:r w:rsidR="00873188" w:rsidRPr="00633D70">
        <w:rPr>
          <w:bCs/>
        </w:rPr>
        <w:t xml:space="preserve"> рамках муниципальной  программы «Профилактика правонарушений и обеспечение отдельных прав граждан в  муниципальном образовании Октябрьский район», утвержденной постановлением администрации Октябрьского района от 14.11.2018 №2510 (в ред. от </w:t>
      </w:r>
      <w:r w:rsidR="002C7D5E" w:rsidRPr="00633D70">
        <w:rPr>
          <w:bCs/>
        </w:rPr>
        <w:t>19</w:t>
      </w:r>
      <w:r w:rsidR="00873188" w:rsidRPr="00633D70">
        <w:rPr>
          <w:bCs/>
        </w:rPr>
        <w:t>.12.202</w:t>
      </w:r>
      <w:r w:rsidR="002C7D5E" w:rsidRPr="00633D70">
        <w:rPr>
          <w:bCs/>
        </w:rPr>
        <w:t>2</w:t>
      </w:r>
      <w:r w:rsidR="00873188" w:rsidRPr="00633D70">
        <w:rPr>
          <w:bCs/>
        </w:rPr>
        <w:t xml:space="preserve"> №281</w:t>
      </w:r>
      <w:r w:rsidR="002C7D5E" w:rsidRPr="00633D70">
        <w:rPr>
          <w:bCs/>
        </w:rPr>
        <w:t>2</w:t>
      </w:r>
      <w:r w:rsidR="00873188" w:rsidRPr="00633D70">
        <w:rPr>
          <w:bCs/>
        </w:rPr>
        <w:t xml:space="preserve">) на создание условий для деятельности народных дружин  предусмотрено </w:t>
      </w:r>
      <w:r w:rsidR="003C6C43" w:rsidRPr="00633D70">
        <w:rPr>
          <w:bCs/>
        </w:rPr>
        <w:t>6</w:t>
      </w:r>
      <w:r w:rsidR="002C7D5E" w:rsidRPr="00633D70">
        <w:rPr>
          <w:bCs/>
        </w:rPr>
        <w:t>3,4</w:t>
      </w:r>
      <w:r w:rsidR="00873188" w:rsidRPr="00633D70">
        <w:rPr>
          <w:bCs/>
        </w:rPr>
        <w:t xml:space="preserve"> тыс. руб. за счет средств бюджета округа.</w:t>
      </w:r>
    </w:p>
    <w:p w:rsidR="00873188" w:rsidRPr="00633D70" w:rsidRDefault="00873188" w:rsidP="00873188">
      <w:pPr>
        <w:ind w:firstLine="708"/>
        <w:jc w:val="both"/>
        <w:rPr>
          <w:bCs/>
        </w:rPr>
      </w:pPr>
      <w:r w:rsidRPr="00633D70">
        <w:rPr>
          <w:bCs/>
        </w:rPr>
        <w:t xml:space="preserve">Между администрацией Октябрьского района и администрацией поселения заключено  соглашение </w:t>
      </w:r>
      <w:r w:rsidR="002C7D5E" w:rsidRPr="00633D70">
        <w:rPr>
          <w:bCs/>
        </w:rPr>
        <w:t>21</w:t>
      </w:r>
      <w:r w:rsidRPr="00633D70">
        <w:rPr>
          <w:bCs/>
        </w:rPr>
        <w:t>.03.20</w:t>
      </w:r>
      <w:r w:rsidR="002C7D5E" w:rsidRPr="00633D70">
        <w:rPr>
          <w:bCs/>
        </w:rPr>
        <w:t>22</w:t>
      </w:r>
      <w:r w:rsidRPr="00633D70">
        <w:rPr>
          <w:bCs/>
        </w:rPr>
        <w:t xml:space="preserve"> на предоставление  межбюджетных трансфертов в сумме </w:t>
      </w:r>
      <w:r w:rsidR="002C7D5E" w:rsidRPr="00633D70">
        <w:rPr>
          <w:bCs/>
        </w:rPr>
        <w:t>63,4</w:t>
      </w:r>
      <w:r w:rsidRPr="00633D70">
        <w:rPr>
          <w:bCs/>
        </w:rPr>
        <w:t xml:space="preserve"> тыс. руб.</w:t>
      </w:r>
    </w:p>
    <w:p w:rsidR="00873188" w:rsidRPr="00633D70" w:rsidRDefault="00873188" w:rsidP="00873188">
      <w:pPr>
        <w:ind w:firstLine="708"/>
        <w:jc w:val="both"/>
        <w:rPr>
          <w:bCs/>
        </w:rPr>
      </w:pPr>
      <w:r w:rsidRPr="00633D70">
        <w:rPr>
          <w:bCs/>
        </w:rPr>
        <w:t>Решением о бюджете, бюджетной росписью поселения расходы на реализацию мероприятия утверждены по КБК:</w:t>
      </w:r>
    </w:p>
    <w:p w:rsidR="00873188" w:rsidRPr="00633D70" w:rsidRDefault="00873188" w:rsidP="00491260">
      <w:pPr>
        <w:ind w:firstLine="708"/>
        <w:jc w:val="both"/>
        <w:rPr>
          <w:bCs/>
        </w:rPr>
      </w:pPr>
      <w:r w:rsidRPr="00633D70">
        <w:rPr>
          <w:bCs/>
        </w:rPr>
        <w:t>- 0314 0</w:t>
      </w:r>
      <w:r w:rsidR="00491260" w:rsidRPr="00633D70">
        <w:rPr>
          <w:bCs/>
        </w:rPr>
        <w:t>1002</w:t>
      </w:r>
      <w:r w:rsidRPr="00633D70">
        <w:rPr>
          <w:bCs/>
        </w:rPr>
        <w:t xml:space="preserve">82300 123 226 в сумме </w:t>
      </w:r>
      <w:r w:rsidR="00765D64" w:rsidRPr="00633D70">
        <w:rPr>
          <w:bCs/>
        </w:rPr>
        <w:t>57,4</w:t>
      </w:r>
      <w:r w:rsidRPr="00633D70">
        <w:rPr>
          <w:bCs/>
        </w:rPr>
        <w:t xml:space="preserve">  тыс. руб.;</w:t>
      </w:r>
    </w:p>
    <w:p w:rsidR="00491260" w:rsidRPr="00633D70" w:rsidRDefault="00491260" w:rsidP="00491260">
      <w:pPr>
        <w:ind w:firstLine="708"/>
        <w:jc w:val="both"/>
        <w:rPr>
          <w:bCs/>
        </w:rPr>
      </w:pPr>
      <w:r w:rsidRPr="00633D70">
        <w:rPr>
          <w:bCs/>
        </w:rPr>
        <w:t xml:space="preserve">- 0314 0100282300 244 227 в сумме </w:t>
      </w:r>
      <w:r w:rsidR="00765D64" w:rsidRPr="00633D70">
        <w:rPr>
          <w:bCs/>
        </w:rPr>
        <w:t>6,0</w:t>
      </w:r>
      <w:r w:rsidRPr="00633D70">
        <w:rPr>
          <w:bCs/>
        </w:rPr>
        <w:t xml:space="preserve">  тыс. руб.;</w:t>
      </w:r>
    </w:p>
    <w:p w:rsidR="00873188" w:rsidRPr="00633D70" w:rsidRDefault="00873188" w:rsidP="00873188">
      <w:pPr>
        <w:ind w:firstLine="708"/>
        <w:jc w:val="both"/>
        <w:rPr>
          <w:bCs/>
        </w:rPr>
      </w:pPr>
      <w:r w:rsidRPr="00633D70">
        <w:rPr>
          <w:bCs/>
        </w:rPr>
        <w:t xml:space="preserve">- 0314 </w:t>
      </w:r>
      <w:r w:rsidR="00491260" w:rsidRPr="00633D70">
        <w:rPr>
          <w:bCs/>
        </w:rPr>
        <w:t>01002</w:t>
      </w:r>
      <w:r w:rsidRPr="00633D70">
        <w:rPr>
          <w:bCs/>
          <w:lang w:val="en-US"/>
        </w:rPr>
        <w:t>S</w:t>
      </w:r>
      <w:r w:rsidRPr="00633D70">
        <w:rPr>
          <w:bCs/>
        </w:rPr>
        <w:t xml:space="preserve">2300 123 226 в сумме </w:t>
      </w:r>
      <w:r w:rsidR="00491260" w:rsidRPr="00633D70">
        <w:rPr>
          <w:bCs/>
        </w:rPr>
        <w:t>27,</w:t>
      </w:r>
      <w:r w:rsidR="00765D64" w:rsidRPr="00633D70">
        <w:rPr>
          <w:bCs/>
        </w:rPr>
        <w:t>3 тыс. руб.</w:t>
      </w:r>
    </w:p>
    <w:p w:rsidR="00873188" w:rsidRPr="001D0CA2" w:rsidRDefault="00873188" w:rsidP="00873188">
      <w:pPr>
        <w:ind w:firstLine="708"/>
        <w:jc w:val="both"/>
        <w:rPr>
          <w:bCs/>
        </w:rPr>
      </w:pPr>
      <w:r w:rsidRPr="00633D70">
        <w:rPr>
          <w:bCs/>
        </w:rPr>
        <w:t>Исполнение составило 100,0%.</w:t>
      </w:r>
    </w:p>
    <w:p w:rsidR="00873188" w:rsidRPr="001D0CA2" w:rsidRDefault="00873188" w:rsidP="00873188">
      <w:pPr>
        <w:ind w:firstLine="708"/>
        <w:jc w:val="both"/>
        <w:rPr>
          <w:bCs/>
        </w:rPr>
      </w:pPr>
    </w:p>
    <w:p w:rsidR="00873188" w:rsidRPr="00633D70" w:rsidRDefault="00873188" w:rsidP="00873188">
      <w:pPr>
        <w:ind w:firstLine="708"/>
        <w:jc w:val="both"/>
        <w:rPr>
          <w:bCs/>
        </w:rPr>
      </w:pPr>
      <w:r w:rsidRPr="00633D70">
        <w:rPr>
          <w:bCs/>
        </w:rPr>
        <w:t>1</w:t>
      </w:r>
      <w:r w:rsidR="005B2C70" w:rsidRPr="00633D70">
        <w:rPr>
          <w:bCs/>
        </w:rPr>
        <w:t>2</w:t>
      </w:r>
      <w:r w:rsidRPr="00633D70">
        <w:rPr>
          <w:bCs/>
        </w:rPr>
        <w:t xml:space="preserve">).  В соответствии с Соглашением от </w:t>
      </w:r>
      <w:r w:rsidR="00820CF6" w:rsidRPr="00633D70">
        <w:rPr>
          <w:bCs/>
        </w:rPr>
        <w:t>29.04.2022</w:t>
      </w:r>
      <w:r w:rsidRPr="00633D70">
        <w:rPr>
          <w:bCs/>
        </w:rPr>
        <w:t xml:space="preserve">  поселению переданы иные межбюджетные трансферты в сумме </w:t>
      </w:r>
      <w:r w:rsidR="00820CF6" w:rsidRPr="00633D70">
        <w:rPr>
          <w:bCs/>
        </w:rPr>
        <w:t>120</w:t>
      </w:r>
      <w:r w:rsidRPr="00633D70">
        <w:rPr>
          <w:bCs/>
        </w:rPr>
        <w:t>,0  тыс. руб. на реализацию наказов избирателей депутатам Думы ХМАО – Югры на для МБУ «</w:t>
      </w:r>
      <w:r w:rsidR="00DE56FB" w:rsidRPr="00633D70">
        <w:rPr>
          <w:bCs/>
        </w:rPr>
        <w:t xml:space="preserve">Центр культуры и спорта гп. Талинка» на </w:t>
      </w:r>
      <w:r w:rsidRPr="00633D70">
        <w:rPr>
          <w:bCs/>
        </w:rPr>
        <w:t xml:space="preserve"> приобретение </w:t>
      </w:r>
      <w:r w:rsidR="00820CF6" w:rsidRPr="00633D70">
        <w:rPr>
          <w:bCs/>
        </w:rPr>
        <w:t>спортивной формы, спортивного инвентаря</w:t>
      </w:r>
      <w:r w:rsidRPr="00633D70">
        <w:rPr>
          <w:bCs/>
        </w:rPr>
        <w:t xml:space="preserve">. </w:t>
      </w:r>
    </w:p>
    <w:p w:rsidR="00873188" w:rsidRPr="001D0CA2" w:rsidRDefault="00873188" w:rsidP="00873188">
      <w:pPr>
        <w:ind w:firstLine="708"/>
        <w:jc w:val="both"/>
        <w:rPr>
          <w:bCs/>
        </w:rPr>
      </w:pPr>
      <w:r w:rsidRPr="00633D70">
        <w:rPr>
          <w:bCs/>
        </w:rPr>
        <w:t xml:space="preserve"> В бюджете поселения, бюджетной росписи  денежные средства утверждены по КБК </w:t>
      </w:r>
      <w:r w:rsidR="00820CF6" w:rsidRPr="00633D70">
        <w:rPr>
          <w:bCs/>
        </w:rPr>
        <w:t>1101</w:t>
      </w:r>
      <w:r w:rsidRPr="00633D70">
        <w:rPr>
          <w:bCs/>
        </w:rPr>
        <w:t xml:space="preserve"> 4120085160 612 241. Исполнение составило 100,0%.</w:t>
      </w:r>
    </w:p>
    <w:p w:rsidR="00A1579D" w:rsidRPr="001D0CA2" w:rsidRDefault="00A1579D" w:rsidP="00873188">
      <w:pPr>
        <w:ind w:firstLine="708"/>
        <w:jc w:val="both"/>
        <w:rPr>
          <w:bCs/>
        </w:rPr>
      </w:pPr>
    </w:p>
    <w:p w:rsidR="00D339B5" w:rsidRPr="00633D70" w:rsidRDefault="00F55371" w:rsidP="00D339B5">
      <w:pPr>
        <w:tabs>
          <w:tab w:val="left" w:pos="709"/>
        </w:tabs>
        <w:ind w:firstLine="708"/>
        <w:jc w:val="both"/>
      </w:pPr>
      <w:r w:rsidRPr="00633D70">
        <w:rPr>
          <w:bCs/>
        </w:rPr>
        <w:t xml:space="preserve">13). В соответствии со ст. 179 Бюджетного Кодекса Российской Федерации </w:t>
      </w:r>
      <w:r w:rsidRPr="00633D70">
        <w:t xml:space="preserve">муниципальные программы утверждаются местной администрацией муниципального образования.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местной администрации муниципального образования.  </w:t>
      </w:r>
    </w:p>
    <w:p w:rsidR="00F55371" w:rsidRPr="00633D70" w:rsidRDefault="00F55371" w:rsidP="00D339B5">
      <w:pPr>
        <w:tabs>
          <w:tab w:val="left" w:pos="709"/>
        </w:tabs>
        <w:ind w:firstLine="708"/>
        <w:jc w:val="both"/>
      </w:pPr>
      <w:r w:rsidRPr="00633D70">
        <w:tab/>
        <w:t>В соответствии с п. 2.</w:t>
      </w:r>
      <w:r w:rsidR="00D339B5" w:rsidRPr="00633D70">
        <w:t>5</w:t>
      </w:r>
      <w:r w:rsidRPr="00633D70">
        <w:t xml:space="preserve">.3. Постановления администрации городского поселения </w:t>
      </w:r>
      <w:r w:rsidR="00D339B5" w:rsidRPr="00633D70">
        <w:t xml:space="preserve">Талинка </w:t>
      </w:r>
      <w:r w:rsidRPr="00633D70">
        <w:t xml:space="preserve">от </w:t>
      </w:r>
      <w:r w:rsidR="00D339B5" w:rsidRPr="00633D70">
        <w:t>26.05.2020</w:t>
      </w:r>
      <w:r w:rsidRPr="00633D70">
        <w:t xml:space="preserve"> №</w:t>
      </w:r>
      <w:r w:rsidR="00D339B5" w:rsidRPr="00633D70">
        <w:t>140</w:t>
      </w:r>
      <w:r w:rsidRPr="00633D70">
        <w:t xml:space="preserve"> (в ред. от </w:t>
      </w:r>
      <w:r w:rsidR="00D339B5" w:rsidRPr="00633D70">
        <w:t>12.10.22</w:t>
      </w:r>
      <w:r w:rsidRPr="00633D70">
        <w:t xml:space="preserve"> №</w:t>
      </w:r>
      <w:r w:rsidR="00D339B5" w:rsidRPr="00633D70">
        <w:t>359</w:t>
      </w:r>
      <w:r w:rsidRPr="00633D70">
        <w:t>) «</w:t>
      </w:r>
      <w:r w:rsidR="00D339B5" w:rsidRPr="00633D70">
        <w:rPr>
          <w:bCs/>
        </w:rPr>
        <w:t>Об утверждении Порядка принятия решений о разработке, формировании и реализации муниципальных программ в городском поселении Талинка</w:t>
      </w:r>
      <w:r w:rsidRPr="00633D70">
        <w:t xml:space="preserve">» (далее – Порядок разработки программ) внесение изменений в действующую  муниципальную программу, связанных с изменениями общего объема финансирования мероприятий программы в текущем финансовом году осуществляется в течение 30 календарных дней, в т.ч.  со дня внесения изменений в бюджете муниципального образования  городское поселение </w:t>
      </w:r>
      <w:r w:rsidR="00D339B5" w:rsidRPr="00633D70">
        <w:t>Талинка</w:t>
      </w:r>
      <w:r w:rsidRPr="00633D70">
        <w:t xml:space="preserve"> на основании решения Совета депутатов городского поселения </w:t>
      </w:r>
      <w:r w:rsidR="00D339B5" w:rsidRPr="00633D70">
        <w:t>Талинка</w:t>
      </w:r>
      <w:r w:rsidRPr="00633D70">
        <w:t xml:space="preserve"> о бюджете поселения  на очередной финансовый год и плановый период, </w:t>
      </w:r>
      <w:r w:rsidRPr="00633D70">
        <w:rPr>
          <w:b/>
        </w:rPr>
        <w:t>но не позднее  29 декабря текущего финансового года</w:t>
      </w:r>
      <w:r w:rsidRPr="00633D70">
        <w:t xml:space="preserve">. </w:t>
      </w:r>
    </w:p>
    <w:p w:rsidR="00F55371" w:rsidRPr="00633D70" w:rsidRDefault="00F55371" w:rsidP="00F55371">
      <w:pPr>
        <w:tabs>
          <w:tab w:val="left" w:pos="709"/>
        </w:tabs>
        <w:autoSpaceDE w:val="0"/>
        <w:autoSpaceDN w:val="0"/>
        <w:adjustRightInd w:val="0"/>
        <w:ind w:firstLine="708"/>
        <w:jc w:val="both"/>
        <w:outlineLvl w:val="0"/>
      </w:pPr>
      <w:r w:rsidRPr="00633D70">
        <w:t xml:space="preserve"> В соответствии с постановлением администрации городского поселения </w:t>
      </w:r>
      <w:r w:rsidR="00D339B5" w:rsidRPr="00633D70">
        <w:t>Талинка</w:t>
      </w:r>
      <w:r w:rsidRPr="00633D70">
        <w:t xml:space="preserve"> от </w:t>
      </w:r>
      <w:r w:rsidR="00D339B5" w:rsidRPr="00633D70">
        <w:t xml:space="preserve">23.11.2020 №342 (в ред. от 14.12.21 №442) </w:t>
      </w:r>
      <w:r w:rsidRPr="00633D70">
        <w:t>«Об утверждении муниципальной программы «Профилактика</w:t>
      </w:r>
      <w:r w:rsidR="00D339B5" w:rsidRPr="00633D70">
        <w:t xml:space="preserve"> терроризма и правонарушений в </w:t>
      </w:r>
      <w:r w:rsidRPr="00633D70">
        <w:t xml:space="preserve">сфере общественного порядка в городском поселении </w:t>
      </w:r>
      <w:r w:rsidR="00D339B5" w:rsidRPr="00633D70">
        <w:t>Талинка</w:t>
      </w:r>
      <w:r w:rsidRPr="00633D70">
        <w:t xml:space="preserve"> на 202</w:t>
      </w:r>
      <w:r w:rsidR="00D339B5" w:rsidRPr="00633D70">
        <w:t>1</w:t>
      </w:r>
      <w:r w:rsidRPr="00633D70">
        <w:t xml:space="preserve">-2024 годы» объем финансирования на 2022 год утвержден в объеме </w:t>
      </w:r>
      <w:r w:rsidR="00D339B5" w:rsidRPr="00633D70">
        <w:rPr>
          <w:b/>
        </w:rPr>
        <w:t xml:space="preserve">240,6 </w:t>
      </w:r>
      <w:r w:rsidRPr="00633D70">
        <w:rPr>
          <w:b/>
        </w:rPr>
        <w:t>тыс. руб</w:t>
      </w:r>
      <w:r w:rsidRPr="00633D70">
        <w:t>.</w:t>
      </w:r>
    </w:p>
    <w:p w:rsidR="00F55371" w:rsidRPr="00633D70" w:rsidRDefault="00F55371" w:rsidP="00F55371">
      <w:pPr>
        <w:tabs>
          <w:tab w:val="left" w:pos="709"/>
        </w:tabs>
        <w:autoSpaceDE w:val="0"/>
        <w:autoSpaceDN w:val="0"/>
        <w:adjustRightInd w:val="0"/>
        <w:ind w:firstLine="708"/>
        <w:jc w:val="both"/>
        <w:outlineLvl w:val="0"/>
        <w:rPr>
          <w:b/>
        </w:rPr>
      </w:pPr>
      <w:r w:rsidRPr="00633D70">
        <w:t xml:space="preserve">В решении о бюджете объем денежных средств на реализацию данной Программы составляет </w:t>
      </w:r>
      <w:r w:rsidR="00D339B5" w:rsidRPr="00633D70">
        <w:rPr>
          <w:b/>
        </w:rPr>
        <w:t>273,4</w:t>
      </w:r>
      <w:r w:rsidRPr="00633D70">
        <w:rPr>
          <w:b/>
        </w:rPr>
        <w:t xml:space="preserve"> тыс. руб. </w:t>
      </w:r>
    </w:p>
    <w:p w:rsidR="00F55371" w:rsidRDefault="00F55371" w:rsidP="00F55371">
      <w:pPr>
        <w:ind w:firstLine="708"/>
        <w:jc w:val="both"/>
        <w:rPr>
          <w:bCs/>
        </w:rPr>
      </w:pPr>
      <w:r w:rsidRPr="00633D70">
        <w:rPr>
          <w:b/>
          <w:bCs/>
        </w:rPr>
        <w:t>В нарушение статьи</w:t>
      </w:r>
      <w:r w:rsidRPr="00633D70">
        <w:rPr>
          <w:bCs/>
        </w:rPr>
        <w:t xml:space="preserve"> 179 БК РФ, Порядка разработки программ объемы финансирования программ,  подпрограмм не соответствуют Решению о бюджете.</w:t>
      </w:r>
      <w:r>
        <w:rPr>
          <w:bCs/>
        </w:rPr>
        <w:t xml:space="preserve"> </w:t>
      </w:r>
    </w:p>
    <w:p w:rsidR="00D339B5" w:rsidRDefault="00D339B5" w:rsidP="00F55371">
      <w:pPr>
        <w:ind w:firstLine="708"/>
        <w:jc w:val="both"/>
        <w:rPr>
          <w:bCs/>
        </w:rPr>
      </w:pPr>
    </w:p>
    <w:p w:rsidR="004E6067" w:rsidRPr="00633D70" w:rsidRDefault="004E6067" w:rsidP="00BF7410">
      <w:pPr>
        <w:tabs>
          <w:tab w:val="left" w:pos="1170"/>
        </w:tabs>
        <w:ind w:firstLine="708"/>
        <w:jc w:val="both"/>
        <w:rPr>
          <w:b/>
          <w:bCs/>
        </w:rPr>
      </w:pPr>
      <w:r w:rsidRPr="00633D70">
        <w:rPr>
          <w:b/>
          <w:bCs/>
        </w:rPr>
        <w:t>3.4. Анализ соответствия дефицита бюджета критериям бюджетного законодательства.</w:t>
      </w:r>
    </w:p>
    <w:p w:rsidR="003A51CD" w:rsidRPr="00633D70" w:rsidRDefault="004E6067" w:rsidP="00C461D7">
      <w:pPr>
        <w:ind w:firstLine="708"/>
        <w:jc w:val="both"/>
        <w:rPr>
          <w:bCs/>
        </w:rPr>
      </w:pPr>
      <w:r w:rsidRPr="00633D70">
        <w:rPr>
          <w:bCs/>
        </w:rPr>
        <w:t xml:space="preserve">Первоначально бюджет поселения сформирован </w:t>
      </w:r>
      <w:r w:rsidR="00080130" w:rsidRPr="00633D70">
        <w:rPr>
          <w:bCs/>
        </w:rPr>
        <w:t xml:space="preserve">сбалансированным, </w:t>
      </w:r>
      <w:r w:rsidRPr="00633D70">
        <w:rPr>
          <w:bCs/>
        </w:rPr>
        <w:t xml:space="preserve">с </w:t>
      </w:r>
      <w:r w:rsidR="00080130" w:rsidRPr="00633D70">
        <w:rPr>
          <w:bCs/>
        </w:rPr>
        <w:t xml:space="preserve">учетом отказа от дефицита. В течение года запланирован дефицит бюджета </w:t>
      </w:r>
      <w:r w:rsidRPr="00633D70">
        <w:rPr>
          <w:bCs/>
        </w:rPr>
        <w:t xml:space="preserve">в сумме </w:t>
      </w:r>
      <w:r w:rsidR="004F0A8F" w:rsidRPr="00633D70">
        <w:rPr>
          <w:bCs/>
        </w:rPr>
        <w:t>2 501,0</w:t>
      </w:r>
      <w:r w:rsidRPr="00633D70">
        <w:rPr>
          <w:bCs/>
        </w:rPr>
        <w:t xml:space="preserve"> тыс. руб. или </w:t>
      </w:r>
      <w:r w:rsidR="004F0A8F" w:rsidRPr="00633D70">
        <w:rPr>
          <w:bCs/>
        </w:rPr>
        <w:t>5,9</w:t>
      </w:r>
      <w:r w:rsidRPr="00633D70">
        <w:rPr>
          <w:bCs/>
        </w:rPr>
        <w:t>% от годового объема доходов без учета об</w:t>
      </w:r>
      <w:r w:rsidR="00EA2F7F" w:rsidRPr="00633D70">
        <w:rPr>
          <w:bCs/>
        </w:rPr>
        <w:t>ъема безвозмездных поступлений, в составе источников финансирования дефицита бюджета запланировано привлечение бюджетного кредита в сумме 1</w:t>
      </w:r>
      <w:r w:rsidR="004F0A8F" w:rsidRPr="00633D70">
        <w:rPr>
          <w:bCs/>
        </w:rPr>
        <w:t> </w:t>
      </w:r>
      <w:r w:rsidR="00EA2F7F" w:rsidRPr="00633D70">
        <w:rPr>
          <w:bCs/>
        </w:rPr>
        <w:t>8</w:t>
      </w:r>
      <w:r w:rsidR="004F0A8F" w:rsidRPr="00633D70">
        <w:rPr>
          <w:bCs/>
        </w:rPr>
        <w:t>70,0</w:t>
      </w:r>
      <w:r w:rsidR="00EA2F7F" w:rsidRPr="00633D70">
        <w:rPr>
          <w:bCs/>
        </w:rPr>
        <w:t xml:space="preserve"> тыс. руб., изменение остатков средств на счетах по учету средств бюджета – </w:t>
      </w:r>
      <w:r w:rsidR="004F0A8F" w:rsidRPr="00633D70">
        <w:rPr>
          <w:bCs/>
        </w:rPr>
        <w:t>631,0</w:t>
      </w:r>
      <w:r w:rsidR="00EA2F7F" w:rsidRPr="00633D70">
        <w:rPr>
          <w:bCs/>
        </w:rPr>
        <w:t xml:space="preserve"> тыс. руб.</w:t>
      </w:r>
    </w:p>
    <w:p w:rsidR="004E6067" w:rsidRPr="00633D70" w:rsidRDefault="004E6067" w:rsidP="00CA7DEF">
      <w:pPr>
        <w:ind w:firstLine="708"/>
        <w:jc w:val="both"/>
        <w:rPr>
          <w:bCs/>
        </w:rPr>
      </w:pPr>
      <w:r w:rsidRPr="00633D70">
        <w:rPr>
          <w:bCs/>
        </w:rPr>
        <w:t xml:space="preserve">По итогам года бюджет поселения исполнен с </w:t>
      </w:r>
      <w:r w:rsidR="004F0A8F" w:rsidRPr="00633D70">
        <w:rPr>
          <w:bCs/>
        </w:rPr>
        <w:t>профицитом</w:t>
      </w:r>
      <w:r w:rsidRPr="00633D70">
        <w:rPr>
          <w:bCs/>
        </w:rPr>
        <w:t xml:space="preserve"> в сумме </w:t>
      </w:r>
      <w:r w:rsidR="004F0A8F" w:rsidRPr="00633D70">
        <w:rPr>
          <w:bCs/>
        </w:rPr>
        <w:t>1 845,8</w:t>
      </w:r>
      <w:r w:rsidRPr="00633D70">
        <w:rPr>
          <w:bCs/>
        </w:rPr>
        <w:t xml:space="preserve"> тыс. руб.</w:t>
      </w:r>
      <w:r w:rsidR="00EA2F7F" w:rsidRPr="00633D70">
        <w:rPr>
          <w:bCs/>
        </w:rPr>
        <w:t>, о</w:t>
      </w:r>
      <w:r w:rsidRPr="00633D70">
        <w:rPr>
          <w:bCs/>
        </w:rPr>
        <w:t xml:space="preserve">статки средств на счетах бюджета </w:t>
      </w:r>
      <w:r w:rsidR="004F0A8F" w:rsidRPr="00633D70">
        <w:rPr>
          <w:bCs/>
        </w:rPr>
        <w:t>увеличились</w:t>
      </w:r>
      <w:r w:rsidRPr="00633D70">
        <w:rPr>
          <w:bCs/>
        </w:rPr>
        <w:t xml:space="preserve"> с </w:t>
      </w:r>
      <w:r w:rsidR="004F0A8F" w:rsidRPr="00633D70">
        <w:rPr>
          <w:bCs/>
        </w:rPr>
        <w:t>631,0</w:t>
      </w:r>
      <w:r w:rsidR="00EA2F7F" w:rsidRPr="00633D70">
        <w:rPr>
          <w:bCs/>
        </w:rPr>
        <w:t xml:space="preserve"> </w:t>
      </w:r>
      <w:r w:rsidRPr="00633D70">
        <w:rPr>
          <w:bCs/>
        </w:rPr>
        <w:t xml:space="preserve">тыс. руб. до </w:t>
      </w:r>
      <w:r w:rsidR="004F0A8F" w:rsidRPr="00633D70">
        <w:rPr>
          <w:bCs/>
        </w:rPr>
        <w:t>2 476,8</w:t>
      </w:r>
      <w:r w:rsidR="00EA2F7F" w:rsidRPr="00633D70">
        <w:rPr>
          <w:bCs/>
        </w:rPr>
        <w:t xml:space="preserve"> </w:t>
      </w:r>
      <w:r w:rsidRPr="00633D70">
        <w:rPr>
          <w:bCs/>
        </w:rPr>
        <w:t>тыс. руб.</w:t>
      </w:r>
    </w:p>
    <w:p w:rsidR="004E6067" w:rsidRPr="00633D70" w:rsidRDefault="004E6067" w:rsidP="00C461D7">
      <w:pPr>
        <w:ind w:firstLine="708"/>
        <w:jc w:val="both"/>
        <w:rPr>
          <w:bCs/>
        </w:rPr>
      </w:pPr>
      <w:r w:rsidRPr="00633D70">
        <w:rPr>
          <w:bCs/>
        </w:rPr>
        <w:t>Привлечение бюджетного кредита не осуществлялось, муниципальный долг поселения равен нулю.</w:t>
      </w:r>
    </w:p>
    <w:p w:rsidR="004E6067" w:rsidRPr="00633D70" w:rsidRDefault="004E6067" w:rsidP="00C461D7">
      <w:pPr>
        <w:ind w:firstLine="708"/>
        <w:jc w:val="both"/>
        <w:rPr>
          <w:bCs/>
        </w:rPr>
      </w:pPr>
      <w:r w:rsidRPr="00633D70">
        <w:rPr>
          <w:bCs/>
        </w:rPr>
        <w:t>Муниципальные гарантии не предоставлялись.</w:t>
      </w:r>
    </w:p>
    <w:p w:rsidR="004E6067" w:rsidRPr="00633D70" w:rsidRDefault="004E6067" w:rsidP="00C461D7">
      <w:pPr>
        <w:ind w:firstLine="708"/>
        <w:jc w:val="both"/>
        <w:rPr>
          <w:bCs/>
        </w:rPr>
      </w:pPr>
    </w:p>
    <w:p w:rsidR="004E6067" w:rsidRPr="00633D70" w:rsidRDefault="004E6067" w:rsidP="0060165A">
      <w:pPr>
        <w:ind w:firstLine="708"/>
        <w:jc w:val="both"/>
        <w:rPr>
          <w:b/>
          <w:bCs/>
        </w:rPr>
      </w:pPr>
      <w:r w:rsidRPr="00633D70">
        <w:rPr>
          <w:b/>
          <w:bCs/>
        </w:rPr>
        <w:t>3.5. Анализ дебиторской, кредиторской задолженности.</w:t>
      </w:r>
    </w:p>
    <w:p w:rsidR="004E6067" w:rsidRPr="00633D70" w:rsidRDefault="004E6067" w:rsidP="00180772">
      <w:pPr>
        <w:ind w:firstLine="708"/>
        <w:jc w:val="both"/>
        <w:rPr>
          <w:bCs/>
        </w:rPr>
      </w:pPr>
      <w:r w:rsidRPr="00633D70">
        <w:rPr>
          <w:bCs/>
        </w:rPr>
        <w:t xml:space="preserve">3.5.1. </w:t>
      </w:r>
      <w:r w:rsidR="00863169" w:rsidRPr="00633D70">
        <w:rPr>
          <w:bCs/>
        </w:rPr>
        <w:t>По данным форм бюджетной отчетности д</w:t>
      </w:r>
      <w:r w:rsidRPr="00633D70">
        <w:rPr>
          <w:bCs/>
        </w:rPr>
        <w:t xml:space="preserve">ебиторская задолженность поселения на конец года составила  </w:t>
      </w:r>
      <w:r w:rsidR="00863169" w:rsidRPr="00633D70">
        <w:rPr>
          <w:bCs/>
        </w:rPr>
        <w:t>89 788,4</w:t>
      </w:r>
      <w:r w:rsidRPr="00633D70">
        <w:rPr>
          <w:bCs/>
        </w:rPr>
        <w:t xml:space="preserve"> тыс. руб.</w:t>
      </w:r>
      <w:r w:rsidR="00863169" w:rsidRPr="00633D70">
        <w:rPr>
          <w:bCs/>
        </w:rPr>
        <w:t xml:space="preserve"> (просроченная – 2 112,1 тыс. руб.)</w:t>
      </w:r>
      <w:r w:rsidRPr="00633D70">
        <w:rPr>
          <w:bCs/>
        </w:rPr>
        <w:t>, в том числе:</w:t>
      </w:r>
    </w:p>
    <w:p w:rsidR="004E6067" w:rsidRPr="00633D70" w:rsidRDefault="004E6067" w:rsidP="00180772">
      <w:pPr>
        <w:ind w:firstLine="708"/>
        <w:jc w:val="both"/>
        <w:rPr>
          <w:bCs/>
        </w:rPr>
      </w:pPr>
      <w:r w:rsidRPr="00633D70">
        <w:rPr>
          <w:bCs/>
        </w:rPr>
        <w:t xml:space="preserve">- по налоговым доходам – </w:t>
      </w:r>
      <w:r w:rsidR="00863169" w:rsidRPr="00633D70">
        <w:rPr>
          <w:bCs/>
        </w:rPr>
        <w:t>2 112,8</w:t>
      </w:r>
      <w:r w:rsidRPr="00633D70">
        <w:rPr>
          <w:bCs/>
        </w:rPr>
        <w:t xml:space="preserve"> тыс. руб. (</w:t>
      </w:r>
      <w:r w:rsidR="00863169" w:rsidRPr="00633D70">
        <w:rPr>
          <w:bCs/>
        </w:rPr>
        <w:t>увеличилась на 705,6</w:t>
      </w:r>
      <w:r w:rsidR="00A456E8" w:rsidRPr="00633D70">
        <w:rPr>
          <w:bCs/>
        </w:rPr>
        <w:t xml:space="preserve"> </w:t>
      </w:r>
      <w:r w:rsidRPr="00633D70">
        <w:rPr>
          <w:bCs/>
        </w:rPr>
        <w:t>тыс. руб.);</w:t>
      </w:r>
    </w:p>
    <w:p w:rsidR="004E6067" w:rsidRPr="00633D70" w:rsidRDefault="004E6067" w:rsidP="00863169">
      <w:pPr>
        <w:ind w:firstLine="708"/>
        <w:jc w:val="both"/>
        <w:rPr>
          <w:bCs/>
        </w:rPr>
      </w:pPr>
      <w:r w:rsidRPr="00633D70">
        <w:rPr>
          <w:bCs/>
        </w:rPr>
        <w:t xml:space="preserve">- по </w:t>
      </w:r>
      <w:r w:rsidR="00863169" w:rsidRPr="00633D70">
        <w:rPr>
          <w:bCs/>
        </w:rPr>
        <w:t>иным доходам, в том числе от собственности</w:t>
      </w:r>
      <w:r w:rsidR="00C72DC1" w:rsidRPr="00633D70">
        <w:rPr>
          <w:bCs/>
        </w:rPr>
        <w:t xml:space="preserve"> – 87 252,1 тыс. руб. (снизилась на 2 373,9 тыс. руб.;</w:t>
      </w:r>
    </w:p>
    <w:p w:rsidR="00C72DC1" w:rsidRPr="00633D70" w:rsidRDefault="00C72DC1" w:rsidP="00863169">
      <w:pPr>
        <w:ind w:firstLine="708"/>
        <w:jc w:val="both"/>
        <w:rPr>
          <w:bCs/>
          <w:sz w:val="22"/>
        </w:rPr>
      </w:pPr>
      <w:r w:rsidRPr="00633D70">
        <w:rPr>
          <w:bCs/>
        </w:rPr>
        <w:t>- по работам, услугам – 423,5 тыс. руб. (</w:t>
      </w:r>
      <w:r w:rsidRPr="00633D70">
        <w:rPr>
          <w:bCs/>
          <w:sz w:val="22"/>
        </w:rPr>
        <w:t>увеличилась на 284,6 тыс. руб.).</w:t>
      </w:r>
    </w:p>
    <w:p w:rsidR="004E6067" w:rsidRPr="00633D70" w:rsidRDefault="00C72DC1" w:rsidP="00180772">
      <w:pPr>
        <w:ind w:firstLine="708"/>
        <w:jc w:val="both"/>
        <w:rPr>
          <w:bCs/>
        </w:rPr>
      </w:pPr>
      <w:r w:rsidRPr="00633D70">
        <w:rPr>
          <w:bCs/>
        </w:rPr>
        <w:t>Доходы будущих периодов на конец года отражены в сумме 95 891,5 тыс. руб.</w:t>
      </w:r>
    </w:p>
    <w:p w:rsidR="004E6067" w:rsidRPr="00633D70" w:rsidRDefault="004E6067" w:rsidP="007E4253">
      <w:pPr>
        <w:ind w:firstLine="708"/>
        <w:jc w:val="both"/>
        <w:rPr>
          <w:bCs/>
        </w:rPr>
      </w:pPr>
      <w:r w:rsidRPr="00633D70">
        <w:rPr>
          <w:bCs/>
        </w:rPr>
        <w:t xml:space="preserve">3.5.2. Кредиторская задолженность поселения </w:t>
      </w:r>
      <w:r w:rsidR="00EA2F7F" w:rsidRPr="00633D70">
        <w:rPr>
          <w:bCs/>
        </w:rPr>
        <w:t xml:space="preserve">за отчетный период </w:t>
      </w:r>
      <w:r w:rsidR="004F0A03" w:rsidRPr="00633D70">
        <w:rPr>
          <w:bCs/>
        </w:rPr>
        <w:t>снизилась</w:t>
      </w:r>
      <w:r w:rsidR="00EA2F7F" w:rsidRPr="00633D70">
        <w:rPr>
          <w:bCs/>
        </w:rPr>
        <w:t xml:space="preserve"> на</w:t>
      </w:r>
      <w:r w:rsidR="004F0A03" w:rsidRPr="00633D70">
        <w:rPr>
          <w:bCs/>
        </w:rPr>
        <w:t xml:space="preserve">             </w:t>
      </w:r>
      <w:r w:rsidR="00EA2F7F" w:rsidRPr="00633D70">
        <w:rPr>
          <w:bCs/>
        </w:rPr>
        <w:t xml:space="preserve"> </w:t>
      </w:r>
      <w:r w:rsidR="004F0A03" w:rsidRPr="00633D70">
        <w:rPr>
          <w:bCs/>
        </w:rPr>
        <w:t>278,4</w:t>
      </w:r>
      <w:r w:rsidR="00EA2F7F" w:rsidRPr="00633D70">
        <w:rPr>
          <w:bCs/>
        </w:rPr>
        <w:t xml:space="preserve"> тыс. руб. или на </w:t>
      </w:r>
      <w:r w:rsidR="004F0A03" w:rsidRPr="00633D70">
        <w:rPr>
          <w:bCs/>
        </w:rPr>
        <w:t>1,9</w:t>
      </w:r>
      <w:r w:rsidR="00EA2F7F" w:rsidRPr="00633D70">
        <w:rPr>
          <w:bCs/>
        </w:rPr>
        <w:t>% и на конец года составила</w:t>
      </w:r>
      <w:r w:rsidR="0081560B" w:rsidRPr="00633D70">
        <w:rPr>
          <w:bCs/>
        </w:rPr>
        <w:t xml:space="preserve"> </w:t>
      </w:r>
      <w:r w:rsidR="004F0A03" w:rsidRPr="00633D70">
        <w:rPr>
          <w:bCs/>
        </w:rPr>
        <w:t>14 157,3</w:t>
      </w:r>
      <w:r w:rsidRPr="00633D70">
        <w:rPr>
          <w:bCs/>
        </w:rPr>
        <w:t xml:space="preserve"> тыс. руб., в том числе:</w:t>
      </w:r>
    </w:p>
    <w:p w:rsidR="004E6067" w:rsidRPr="00633D70" w:rsidRDefault="00EA2F7F" w:rsidP="007E4253">
      <w:pPr>
        <w:ind w:firstLine="708"/>
        <w:jc w:val="both"/>
        <w:rPr>
          <w:bCs/>
        </w:rPr>
      </w:pPr>
      <w:r w:rsidRPr="00633D70">
        <w:rPr>
          <w:bCs/>
        </w:rPr>
        <w:t xml:space="preserve">- по доходам </w:t>
      </w:r>
      <w:r w:rsidR="005B1AFF" w:rsidRPr="00633D70">
        <w:rPr>
          <w:bCs/>
        </w:rPr>
        <w:t>–</w:t>
      </w:r>
      <w:r w:rsidRPr="00633D70">
        <w:rPr>
          <w:bCs/>
        </w:rPr>
        <w:t xml:space="preserve"> </w:t>
      </w:r>
      <w:r w:rsidR="004F0A03" w:rsidRPr="00633D70">
        <w:rPr>
          <w:bCs/>
        </w:rPr>
        <w:t>13 806,0</w:t>
      </w:r>
      <w:r w:rsidR="005B1AFF" w:rsidRPr="00633D70">
        <w:rPr>
          <w:bCs/>
        </w:rPr>
        <w:t xml:space="preserve"> тыс. руб. </w:t>
      </w:r>
      <w:r w:rsidR="004E6067" w:rsidRPr="00633D70">
        <w:rPr>
          <w:bCs/>
        </w:rPr>
        <w:t xml:space="preserve"> (</w:t>
      </w:r>
      <w:r w:rsidR="00A456E8" w:rsidRPr="00633D70">
        <w:rPr>
          <w:bCs/>
        </w:rPr>
        <w:t>увеличилась</w:t>
      </w:r>
      <w:r w:rsidR="004E6067" w:rsidRPr="00633D70">
        <w:rPr>
          <w:bCs/>
        </w:rPr>
        <w:t xml:space="preserve"> на </w:t>
      </w:r>
      <w:r w:rsidR="004F0A03" w:rsidRPr="00633D70">
        <w:rPr>
          <w:bCs/>
        </w:rPr>
        <w:t>1 264,2</w:t>
      </w:r>
      <w:r w:rsidR="004E6067" w:rsidRPr="00633D70">
        <w:rPr>
          <w:bCs/>
        </w:rPr>
        <w:t xml:space="preserve"> тыс. руб.</w:t>
      </w:r>
      <w:r w:rsidR="005B1AFF" w:rsidRPr="00633D70">
        <w:rPr>
          <w:bCs/>
        </w:rPr>
        <w:t xml:space="preserve"> или на </w:t>
      </w:r>
      <w:r w:rsidR="004F0A03" w:rsidRPr="00633D70">
        <w:rPr>
          <w:bCs/>
        </w:rPr>
        <w:t>10,1</w:t>
      </w:r>
      <w:r w:rsidR="005B1AFF" w:rsidRPr="00633D70">
        <w:rPr>
          <w:bCs/>
        </w:rPr>
        <w:t>%</w:t>
      </w:r>
      <w:r w:rsidR="004E6067" w:rsidRPr="00633D70">
        <w:rPr>
          <w:bCs/>
        </w:rPr>
        <w:t>);</w:t>
      </w:r>
    </w:p>
    <w:p w:rsidR="004F0A03" w:rsidRPr="00633D70" w:rsidRDefault="004E6067" w:rsidP="005B1AFF">
      <w:pPr>
        <w:ind w:firstLine="708"/>
        <w:jc w:val="both"/>
        <w:rPr>
          <w:bCs/>
        </w:rPr>
      </w:pPr>
      <w:r w:rsidRPr="00633D70">
        <w:rPr>
          <w:bCs/>
        </w:rPr>
        <w:t xml:space="preserve">- по </w:t>
      </w:r>
      <w:r w:rsidR="005B1AFF" w:rsidRPr="00633D70">
        <w:rPr>
          <w:bCs/>
        </w:rPr>
        <w:t xml:space="preserve">принятым обязательствам – </w:t>
      </w:r>
      <w:r w:rsidR="004F0A03" w:rsidRPr="00633D70">
        <w:rPr>
          <w:bCs/>
        </w:rPr>
        <w:t>99,9</w:t>
      </w:r>
      <w:r w:rsidR="005B1AFF" w:rsidRPr="00633D70">
        <w:rPr>
          <w:bCs/>
        </w:rPr>
        <w:t xml:space="preserve"> тыс. руб. (</w:t>
      </w:r>
      <w:r w:rsidR="004F0A03" w:rsidRPr="00633D70">
        <w:rPr>
          <w:bCs/>
        </w:rPr>
        <w:t>снизилась</w:t>
      </w:r>
      <w:r w:rsidR="005B1AFF" w:rsidRPr="00633D70">
        <w:rPr>
          <w:bCs/>
        </w:rPr>
        <w:t xml:space="preserve"> на 1</w:t>
      </w:r>
      <w:r w:rsidR="004F0A03" w:rsidRPr="00633D70">
        <w:rPr>
          <w:bCs/>
        </w:rPr>
        <w:t> 793,9</w:t>
      </w:r>
      <w:r w:rsidR="005B1AFF" w:rsidRPr="00633D70">
        <w:rPr>
          <w:bCs/>
        </w:rPr>
        <w:t xml:space="preserve"> тыс. руб.)</w:t>
      </w:r>
      <w:r w:rsidR="004F0A03" w:rsidRPr="00633D70">
        <w:rPr>
          <w:bCs/>
        </w:rPr>
        <w:t>;</w:t>
      </w:r>
    </w:p>
    <w:p w:rsidR="004E6067" w:rsidRPr="001D0CA2" w:rsidRDefault="004F0A03" w:rsidP="005B1AFF">
      <w:pPr>
        <w:ind w:firstLine="708"/>
        <w:jc w:val="both"/>
        <w:rPr>
          <w:bCs/>
        </w:rPr>
      </w:pPr>
      <w:r w:rsidRPr="00633D70">
        <w:rPr>
          <w:bCs/>
        </w:rPr>
        <w:t>- по платежам в бюджет – 251,4 тыс. руб.</w:t>
      </w:r>
    </w:p>
    <w:p w:rsidR="004E6067" w:rsidRPr="001D0CA2" w:rsidRDefault="004E6067" w:rsidP="007E4253">
      <w:pPr>
        <w:ind w:firstLine="708"/>
        <w:jc w:val="both"/>
        <w:rPr>
          <w:bCs/>
        </w:rPr>
      </w:pPr>
    </w:p>
    <w:p w:rsidR="004E6067" w:rsidRDefault="004E6067" w:rsidP="0060165A">
      <w:pPr>
        <w:tabs>
          <w:tab w:val="left" w:pos="4320"/>
          <w:tab w:val="left" w:pos="5490"/>
        </w:tabs>
        <w:ind w:firstLine="284"/>
        <w:jc w:val="center"/>
        <w:rPr>
          <w:b/>
        </w:rPr>
      </w:pPr>
      <w:r w:rsidRPr="001D0CA2">
        <w:rPr>
          <w:b/>
        </w:rPr>
        <w:t>4. Оценка соблюдения установленных законодательством требований по подготовке и представлению на внешнюю проверку годовой бюджетной отчетности и годового отчета об исполнении бюджета</w:t>
      </w:r>
    </w:p>
    <w:p w:rsidR="00910ACF" w:rsidRPr="001D0CA2" w:rsidRDefault="00910ACF" w:rsidP="0060165A">
      <w:pPr>
        <w:tabs>
          <w:tab w:val="left" w:pos="4320"/>
          <w:tab w:val="left" w:pos="5490"/>
        </w:tabs>
        <w:ind w:firstLine="284"/>
        <w:jc w:val="center"/>
        <w:rPr>
          <w:b/>
        </w:rPr>
      </w:pPr>
    </w:p>
    <w:p w:rsidR="004E6067" w:rsidRPr="00633D70" w:rsidRDefault="004E6067" w:rsidP="008044B3">
      <w:pPr>
        <w:ind w:firstLine="708"/>
        <w:jc w:val="both"/>
        <w:rPr>
          <w:bCs/>
        </w:rPr>
      </w:pPr>
      <w:r w:rsidRPr="00633D70">
        <w:rPr>
          <w:bCs/>
        </w:rPr>
        <w:t>4.1. Состав форм годовой бюджетной отчетности</w:t>
      </w:r>
      <w:r w:rsidR="004B1E83" w:rsidRPr="00633D70">
        <w:rPr>
          <w:bCs/>
        </w:rPr>
        <w:t>,</w:t>
      </w:r>
      <w:r w:rsidRPr="00633D70">
        <w:rPr>
          <w:bCs/>
        </w:rPr>
        <w:t xml:space="preserve"> в целом</w:t>
      </w:r>
      <w:r w:rsidR="004B1E83" w:rsidRPr="00633D70">
        <w:rPr>
          <w:bCs/>
        </w:rPr>
        <w:t>,</w:t>
      </w:r>
      <w:r w:rsidRPr="00633D70">
        <w:rPr>
          <w:bCs/>
        </w:rPr>
        <w:t xml:space="preserve"> соответствует требованиям, установленным бюджетным законодательством.</w:t>
      </w:r>
    </w:p>
    <w:p w:rsidR="004E6067" w:rsidRPr="00633D70" w:rsidRDefault="004E6067" w:rsidP="008044B3">
      <w:pPr>
        <w:ind w:firstLine="708"/>
        <w:jc w:val="both"/>
        <w:rPr>
          <w:bCs/>
        </w:rPr>
      </w:pPr>
      <w:r w:rsidRPr="00633D70">
        <w:rPr>
          <w:bCs/>
        </w:rPr>
        <w:t xml:space="preserve">4.2. Бюджетная отчетность предоставлена в сброшюрованном, непронумерованном виде, </w:t>
      </w:r>
      <w:r w:rsidR="003F73ED" w:rsidRPr="00633D70">
        <w:rPr>
          <w:bCs/>
        </w:rPr>
        <w:t>с</w:t>
      </w:r>
      <w:r w:rsidRPr="00633D70">
        <w:rPr>
          <w:bCs/>
        </w:rPr>
        <w:t xml:space="preserve"> оглавлени</w:t>
      </w:r>
      <w:r w:rsidR="003F73ED" w:rsidRPr="00633D70">
        <w:rPr>
          <w:bCs/>
        </w:rPr>
        <w:t>ем</w:t>
      </w:r>
      <w:r w:rsidRPr="00633D70">
        <w:rPr>
          <w:bCs/>
        </w:rPr>
        <w:t>, сопроводительным письмом</w:t>
      </w:r>
      <w:r w:rsidR="00E72A13" w:rsidRPr="00633D70">
        <w:rPr>
          <w:bCs/>
        </w:rPr>
        <w:t>, большая часть форм – без подписи должностных лиц</w:t>
      </w:r>
      <w:r w:rsidRPr="00633D70">
        <w:rPr>
          <w:bCs/>
        </w:rPr>
        <w:t>.</w:t>
      </w:r>
      <w:r w:rsidR="00253273" w:rsidRPr="00633D70">
        <w:rPr>
          <w:bCs/>
        </w:rPr>
        <w:t xml:space="preserve"> Бюджетная отчетность проверена и принята Комитетом по управлению муниципальными финансами администрации Октябрьского района.</w:t>
      </w:r>
    </w:p>
    <w:p w:rsidR="004E6067" w:rsidRPr="00633D70" w:rsidRDefault="004E6067" w:rsidP="0060165A">
      <w:pPr>
        <w:ind w:firstLine="708"/>
        <w:jc w:val="both"/>
        <w:rPr>
          <w:bCs/>
        </w:rPr>
      </w:pPr>
      <w:r w:rsidRPr="00633D70">
        <w:t xml:space="preserve">4.3. </w:t>
      </w:r>
      <w:r w:rsidR="00253273" w:rsidRPr="00633D70">
        <w:t>Состав показателей годового отчета соответствует требованиям БК РФ</w:t>
      </w:r>
      <w:r w:rsidR="009D1644" w:rsidRPr="00633D70">
        <w:t>.</w:t>
      </w:r>
      <w:r w:rsidR="00253273" w:rsidRPr="00633D70">
        <w:t xml:space="preserve"> </w:t>
      </w:r>
    </w:p>
    <w:p w:rsidR="004E6067" w:rsidRPr="001D0CA2" w:rsidRDefault="004E6067" w:rsidP="00261CEB">
      <w:pPr>
        <w:ind w:firstLine="708"/>
        <w:jc w:val="both"/>
      </w:pPr>
      <w:r w:rsidRPr="00633D70">
        <w:t xml:space="preserve">4.4. </w:t>
      </w:r>
      <w:r w:rsidR="00253273" w:rsidRPr="00633D70">
        <w:rPr>
          <w:bCs/>
        </w:rPr>
        <w:t>Сумм</w:t>
      </w:r>
      <w:r w:rsidR="00E72A13" w:rsidRPr="00633D70">
        <w:rPr>
          <w:bCs/>
        </w:rPr>
        <w:t>ы</w:t>
      </w:r>
      <w:r w:rsidR="00253273" w:rsidRPr="00633D70">
        <w:rPr>
          <w:bCs/>
        </w:rPr>
        <w:t xml:space="preserve"> плановых назначений в годовой бюджетной отчетности  соответству</w:t>
      </w:r>
      <w:r w:rsidR="00E72A13" w:rsidRPr="00633D70">
        <w:rPr>
          <w:bCs/>
        </w:rPr>
        <w:t>ют</w:t>
      </w:r>
      <w:r w:rsidR="00253273" w:rsidRPr="00633D70">
        <w:rPr>
          <w:bCs/>
        </w:rPr>
        <w:t xml:space="preserve"> утвержденн</w:t>
      </w:r>
      <w:r w:rsidR="00E72A13" w:rsidRPr="00633D70">
        <w:rPr>
          <w:bCs/>
        </w:rPr>
        <w:t>ым</w:t>
      </w:r>
      <w:r w:rsidR="00253273" w:rsidRPr="00633D70">
        <w:rPr>
          <w:bCs/>
        </w:rPr>
        <w:t>.</w:t>
      </w:r>
    </w:p>
    <w:p w:rsidR="004E6067" w:rsidRPr="001D0CA2" w:rsidRDefault="004E6067" w:rsidP="0041077E">
      <w:pPr>
        <w:shd w:val="clear" w:color="auto" w:fill="FFFFFF"/>
        <w:tabs>
          <w:tab w:val="left" w:pos="811"/>
        </w:tabs>
        <w:ind w:firstLine="709"/>
        <w:jc w:val="both"/>
        <w:rPr>
          <w:bCs/>
        </w:rPr>
      </w:pPr>
      <w:r w:rsidRPr="001D0CA2">
        <w:rPr>
          <w:bCs/>
        </w:rPr>
        <w:t xml:space="preserve">4.5. </w:t>
      </w:r>
      <w:r w:rsidR="00253273" w:rsidRPr="001D0CA2">
        <w:rPr>
          <w:bCs/>
        </w:rPr>
        <w:t>Основные показатели исполнения бюджетных назначений в годовом отчете об исполнении бюджета соответствуют показателям годовой бюджетной отчетности</w:t>
      </w:r>
      <w:r w:rsidR="002B5EF3" w:rsidRPr="001D0CA2">
        <w:rPr>
          <w:bCs/>
        </w:rPr>
        <w:t>.</w:t>
      </w:r>
    </w:p>
    <w:p w:rsidR="004E6067" w:rsidRPr="001D0CA2" w:rsidRDefault="004E6067" w:rsidP="0060165A">
      <w:pPr>
        <w:ind w:firstLine="708"/>
        <w:jc w:val="both"/>
        <w:rPr>
          <w:bCs/>
        </w:rPr>
      </w:pPr>
    </w:p>
    <w:p w:rsidR="004E6067" w:rsidRDefault="004E6067" w:rsidP="0060165A">
      <w:pPr>
        <w:ind w:firstLine="708"/>
        <w:jc w:val="both"/>
        <w:rPr>
          <w:b/>
          <w:bCs/>
        </w:rPr>
      </w:pPr>
      <w:r w:rsidRPr="001D0CA2">
        <w:rPr>
          <w:b/>
          <w:bCs/>
        </w:rPr>
        <w:t>4.</w:t>
      </w:r>
      <w:r w:rsidR="00253273" w:rsidRPr="001D0CA2">
        <w:rPr>
          <w:b/>
          <w:bCs/>
        </w:rPr>
        <w:t>6</w:t>
      </w:r>
      <w:r w:rsidRPr="001D0CA2">
        <w:rPr>
          <w:b/>
          <w:bCs/>
        </w:rPr>
        <w:t>.  Замечания к годовой бюджетной отчетности.</w:t>
      </w:r>
    </w:p>
    <w:p w:rsidR="00A707E0" w:rsidRPr="00DD5323" w:rsidRDefault="004E6067" w:rsidP="00A707E0">
      <w:pPr>
        <w:ind w:firstLine="708"/>
        <w:jc w:val="both"/>
      </w:pPr>
      <w:r w:rsidRPr="00DD5323">
        <w:t>4.</w:t>
      </w:r>
      <w:r w:rsidR="00253273" w:rsidRPr="00DD5323">
        <w:t>6</w:t>
      </w:r>
      <w:r w:rsidRPr="00DD5323">
        <w:t xml:space="preserve">.1. </w:t>
      </w:r>
      <w:r w:rsidR="00A707E0" w:rsidRPr="00DD5323">
        <w:t>В соответствии с Приказом Минфина России от 29.11.2017 № 209н «Об утверждении Порядка применения классификации операций сектора государственного управления» (далее – Приказ № 209н):</w:t>
      </w:r>
    </w:p>
    <w:p w:rsidR="00A707E0" w:rsidRPr="00DD5323" w:rsidRDefault="00A707E0" w:rsidP="00A707E0">
      <w:pPr>
        <w:ind w:firstLine="708"/>
        <w:jc w:val="both"/>
      </w:pPr>
      <w:r w:rsidRPr="00DD5323">
        <w:t>- на подстатью КОСГУ 121 «Доходы от операционной аренды» относятся доходы от платы по договорам аренды, субаренды, являющейся платой за право пользования арендованного имущества, признаваемое для целей бухгалтерского учета объектом операционной аренды, за исключением платы по договорам аренды (субаренды) земель, а также доходов от условных арендных платежей;</w:t>
      </w:r>
    </w:p>
    <w:p w:rsidR="00A707E0" w:rsidRPr="00DD5323" w:rsidRDefault="00A707E0" w:rsidP="00A707E0">
      <w:pPr>
        <w:ind w:firstLine="708"/>
        <w:jc w:val="both"/>
      </w:pPr>
      <w:r w:rsidRPr="00DD5323">
        <w:t>- на подстатью КОСГУ 123 «Платежи при пользовании природными ресурсами» относятся доходы от платежей при пользовании природными ресурсами, в том числе платы (арендной платы) за использование земельных участков, в том числе земельных участков, государственная собственность на которые не разграничена.</w:t>
      </w:r>
    </w:p>
    <w:p w:rsidR="00A707E0" w:rsidRPr="00DD5323" w:rsidRDefault="00A707E0" w:rsidP="001E59F4">
      <w:pPr>
        <w:ind w:firstLine="708"/>
        <w:jc w:val="both"/>
      </w:pPr>
      <w:r w:rsidRPr="00DD5323">
        <w:t>В нарушение Приказа № 209н в Справке по заключению счетов (ф. 0503110)</w:t>
      </w:r>
      <w:r w:rsidR="00B918C2" w:rsidRPr="00DD5323">
        <w:t>, В Отчете о финансовых результатах (ф. 0503121)</w:t>
      </w:r>
      <w:r w:rsidRPr="00DD5323">
        <w:t xml:space="preserve"> </w:t>
      </w:r>
      <w:r w:rsidR="00B918C2" w:rsidRPr="00DD5323">
        <w:t>арендная плата за земельные участки (КБК 000 111 05013 13 0000 120) в сумме 3 034,3 тыс. руб. отражена по подстатье КОСГУ 121.</w:t>
      </w:r>
    </w:p>
    <w:p w:rsidR="00B918C2" w:rsidRPr="003B0305" w:rsidRDefault="00B918C2" w:rsidP="00B918C2">
      <w:pPr>
        <w:autoSpaceDE w:val="0"/>
        <w:autoSpaceDN w:val="0"/>
        <w:adjustRightInd w:val="0"/>
        <w:ind w:firstLine="709"/>
        <w:jc w:val="both"/>
        <w:rPr>
          <w:bCs/>
        </w:rPr>
      </w:pPr>
      <w:r w:rsidRPr="00DD5323">
        <w:rPr>
          <w:bCs/>
        </w:rPr>
        <w:t xml:space="preserve">Согласно положениям Приказа Минфина России от 06.12.2010 № 162н «Об утверждении Плана счетов бюджетного учета и Инструкции по его применению» (далее – Приказ № 162н) учет операций по расчетам по доходам, по расходам ведется на счетах аналитического учета, предусмотренных приложением № 1 к Приказу № 162н,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соответствующей экономической сущности осуществляемого факта хозяйственной жизни (отражаемого объекта бухгалтерского учета). Следовательно, неправильное применение </w:t>
      </w:r>
      <w:r w:rsidRPr="003B0305">
        <w:rPr>
          <w:bCs/>
        </w:rPr>
        <w:t>КОСГУ автоматически означает применение не соответствующего аналитического счета бухгалтерского учета.</w:t>
      </w:r>
    </w:p>
    <w:p w:rsidR="00B918C2" w:rsidRDefault="00B918C2" w:rsidP="00B918C2">
      <w:pPr>
        <w:ind w:firstLine="709"/>
        <w:jc w:val="both"/>
        <w:rPr>
          <w:b/>
        </w:rPr>
      </w:pPr>
      <w:r w:rsidRPr="003B0305">
        <w:t xml:space="preserve">Таким образом, администрацией поселения допущено </w:t>
      </w:r>
      <w:r w:rsidRPr="003B0305">
        <w:rPr>
          <w:b/>
        </w:rPr>
        <w:t>нарушение порядка применения классификации операций сектора государственного управления, бухгалтерского учета на сумму 3 034,3 тыс. руб.</w:t>
      </w:r>
    </w:p>
    <w:p w:rsidR="00C72DC1" w:rsidRDefault="00C72DC1" w:rsidP="001E59F4">
      <w:pPr>
        <w:ind w:firstLine="708"/>
        <w:jc w:val="both"/>
        <w:rPr>
          <w:bCs/>
          <w:highlight w:val="green"/>
        </w:rPr>
      </w:pPr>
    </w:p>
    <w:p w:rsidR="00A707E0" w:rsidRPr="00F00833" w:rsidRDefault="00F00833" w:rsidP="001E59F4">
      <w:pPr>
        <w:ind w:firstLine="708"/>
        <w:jc w:val="both"/>
        <w:rPr>
          <w:b/>
        </w:rPr>
      </w:pPr>
      <w:r w:rsidRPr="00DD5323">
        <w:rPr>
          <w:bCs/>
        </w:rPr>
        <w:t xml:space="preserve">4.6.2. </w:t>
      </w:r>
      <w:r w:rsidR="00B918C2" w:rsidRPr="00DD5323">
        <w:rPr>
          <w:bCs/>
        </w:rPr>
        <w:t xml:space="preserve">В нарушение Приказа Минфина России от 08.06.2021 № 75н «Об утверждении кодов (перечней кодов) бюджетной классификации Российской Федерации на 2022 год (на 2022 год и на плановый период 2023 и 2024 годов)» (далее – Приказ №75н) начисление доходов по налогу на доходы физических лиц в сумме </w:t>
      </w:r>
      <w:r w:rsidRPr="00DD5323">
        <w:rPr>
          <w:bCs/>
        </w:rPr>
        <w:t>-</w:t>
      </w:r>
      <w:r w:rsidR="00B918C2" w:rsidRPr="00DD5323">
        <w:rPr>
          <w:bCs/>
        </w:rPr>
        <w:t xml:space="preserve">0,1 тыс. руб. в ф. 0503110 отражено по КБК 000 101 02010 01 4000 110, а поступление данных доходов в формах 0503117, 0503124 </w:t>
      </w:r>
      <w:r w:rsidRPr="00DD5323">
        <w:rPr>
          <w:bCs/>
        </w:rPr>
        <w:t xml:space="preserve">отражено по КБК 000 101 02020 01 1000 110. </w:t>
      </w:r>
      <w:r w:rsidRPr="00DD5323">
        <w:rPr>
          <w:b/>
          <w:bCs/>
        </w:rPr>
        <w:t>Нарушение порядка применения кодов бюджетной классификации составило 0,1 тыс. руб.</w:t>
      </w:r>
    </w:p>
    <w:p w:rsidR="00B918C2" w:rsidRDefault="00B918C2" w:rsidP="001E59F4">
      <w:pPr>
        <w:ind w:firstLine="708"/>
        <w:jc w:val="both"/>
        <w:rPr>
          <w:bCs/>
        </w:rPr>
      </w:pPr>
    </w:p>
    <w:p w:rsidR="008E3E50" w:rsidRPr="00DD5323" w:rsidRDefault="008E3E50" w:rsidP="008E3E50">
      <w:pPr>
        <w:ind w:firstLine="708"/>
        <w:jc w:val="both"/>
        <w:rPr>
          <w:bCs/>
        </w:rPr>
      </w:pPr>
      <w:r w:rsidRPr="001D0CA2">
        <w:rPr>
          <w:bCs/>
        </w:rPr>
        <w:t xml:space="preserve">4.6.3. </w:t>
      </w:r>
      <w:r w:rsidRPr="00DD5323">
        <w:rPr>
          <w:bCs/>
        </w:rPr>
        <w:t>В соответствии с письмом Минфина России № 02-04-04/110850, Казначейства России № 07-04-05/02-26291 от 17.12.2020, письмом Минфина России № 02-06-07/121653, Казначейства России № 07-04-05/02-31103 от 12.12.2022:</w:t>
      </w:r>
    </w:p>
    <w:p w:rsidR="008E3E50" w:rsidRPr="00DD5323" w:rsidRDefault="008E3E50" w:rsidP="008E3E50">
      <w:pPr>
        <w:ind w:firstLine="708"/>
        <w:jc w:val="both"/>
        <w:rPr>
          <w:bCs/>
        </w:rPr>
      </w:pPr>
      <w:r w:rsidRPr="00DD5323">
        <w:rPr>
          <w:bCs/>
        </w:rPr>
        <w:t xml:space="preserve">- при принятии на учет земельных участков, иных нефинансовых (финансовых) активов по результатам инвентаризации, а также при принятии на балансовый учет нефинансовых активов, выявленных в ходе инвентаризации (оприходование неучтенных (восстановление в учете)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показатель финансового результата формируется по кредиту номера счета 1 17 00000 00 0000 000 1 401 10 199 «Доходы экономического субъекта от прочих неденежных безвозмездных поступлений». </w:t>
      </w:r>
    </w:p>
    <w:p w:rsidR="008E3E50" w:rsidRPr="00DD5323" w:rsidRDefault="008E3E50" w:rsidP="008E3E50">
      <w:pPr>
        <w:ind w:firstLine="708"/>
        <w:jc w:val="both"/>
        <w:rPr>
          <w:bCs/>
        </w:rPr>
      </w:pPr>
      <w:r w:rsidRPr="00DD5323">
        <w:rPr>
          <w:bCs/>
        </w:rPr>
        <w:t>По данным ф.0503121, 0503168 в отчетном периоде поставлены на учет земельные участки на сумму 111 485,8 тыс. руб.</w:t>
      </w:r>
    </w:p>
    <w:p w:rsidR="008E3E50" w:rsidRPr="003B0305" w:rsidRDefault="008E3E50" w:rsidP="008E3E50">
      <w:pPr>
        <w:ind w:firstLine="708"/>
        <w:jc w:val="both"/>
        <w:rPr>
          <w:bCs/>
        </w:rPr>
      </w:pPr>
      <w:r w:rsidRPr="00DD5323">
        <w:rPr>
          <w:bCs/>
        </w:rPr>
        <w:t xml:space="preserve">В ф. 0503110 доходы в сумме 111 485,8 тыс. руб. отражены по КБК 000 2 07 10130 13 0000 198 «Безвозмездные неденежные поступления от государственного сектора в бюджеты городских поселений» по подстатье КОСГУ 195 «Безвозмездные неденежные поступления капитального </w:t>
      </w:r>
      <w:r w:rsidRPr="003B0305">
        <w:rPr>
          <w:bCs/>
        </w:rPr>
        <w:t>характера от сектора государственного управления и организаций государственного сектора».</w:t>
      </w:r>
    </w:p>
    <w:p w:rsidR="008E3E50" w:rsidRDefault="008E3E50" w:rsidP="008E3E50">
      <w:pPr>
        <w:ind w:firstLine="709"/>
        <w:jc w:val="both"/>
        <w:rPr>
          <w:b/>
        </w:rPr>
      </w:pPr>
      <w:r w:rsidRPr="003B0305">
        <w:t xml:space="preserve">Таким образом, администрацией поселения допущено </w:t>
      </w:r>
      <w:r w:rsidRPr="003B0305">
        <w:rPr>
          <w:b/>
        </w:rPr>
        <w:t>нарушение порядка применения кодов бюджетной классификации, порядка применения классификации операций сектора государственного управления, бухгалтерского учета на сумму 111 485,8 тыс. руб.</w:t>
      </w:r>
    </w:p>
    <w:p w:rsidR="00C72DC1" w:rsidRDefault="00C72DC1" w:rsidP="00275F8C">
      <w:pPr>
        <w:ind w:firstLine="708"/>
        <w:jc w:val="both"/>
        <w:rPr>
          <w:bCs/>
        </w:rPr>
      </w:pPr>
    </w:p>
    <w:p w:rsidR="00275F8C" w:rsidRPr="00DD5323" w:rsidRDefault="00275F8C" w:rsidP="00275F8C">
      <w:pPr>
        <w:ind w:firstLine="708"/>
        <w:jc w:val="both"/>
        <w:rPr>
          <w:bCs/>
        </w:rPr>
      </w:pPr>
      <w:r w:rsidRPr="001D0CA2">
        <w:rPr>
          <w:bCs/>
        </w:rPr>
        <w:t xml:space="preserve">4.6.4. </w:t>
      </w:r>
      <w:r w:rsidRPr="00DD5323">
        <w:rPr>
          <w:bCs/>
        </w:rPr>
        <w:t>В соответствии с Приказом №209н на подстатью КОСГУ 129 «Иные доходы от собственности» относятся доходы от собственности, не отнесенные на подстатьи 121 - 128, 12A, 12K, 12T, в том числе доходы от платы за наем жилого помещения, предоставляемого по договорам социального найма или договорам найма жилых помещений государственного или муниципального жилищного фонда, договорам найма специализированных жилых помещений.</w:t>
      </w:r>
    </w:p>
    <w:p w:rsidR="00275F8C" w:rsidRPr="00DD5323" w:rsidRDefault="00275F8C" w:rsidP="00275F8C">
      <w:pPr>
        <w:ind w:firstLine="708"/>
        <w:jc w:val="both"/>
        <w:rPr>
          <w:bCs/>
        </w:rPr>
      </w:pPr>
      <w:r w:rsidRPr="00DD5323">
        <w:rPr>
          <w:bCs/>
        </w:rPr>
        <w:t>По данным ф. 0503123 часть доходов по КБК 000 1 11 05075 13 0000 120 «Доходы от сдачи в аренду имущества, составляющего казну городских поселений (за исключением земельных участков)» в сумме 107,6 тыс. руб. отражены по подстатье КОСГУ 129 «Иные доходы от собственности».</w:t>
      </w:r>
    </w:p>
    <w:p w:rsidR="00275F8C" w:rsidRDefault="00275F8C" w:rsidP="00275F8C">
      <w:pPr>
        <w:ind w:firstLine="709"/>
        <w:jc w:val="both"/>
        <w:rPr>
          <w:b/>
        </w:rPr>
      </w:pPr>
      <w:r w:rsidRPr="003B0305">
        <w:t xml:space="preserve">Администрацией поселения допущено </w:t>
      </w:r>
      <w:r w:rsidRPr="003B0305">
        <w:rPr>
          <w:b/>
        </w:rPr>
        <w:t>нарушение порядка применения классификации операций сектора государственного управления, бухгалтерского учета на сумму 107,6 тыс. руб.</w:t>
      </w:r>
    </w:p>
    <w:p w:rsidR="00C72DC1" w:rsidRDefault="00C72DC1" w:rsidP="00275F8C">
      <w:pPr>
        <w:ind w:firstLine="708"/>
        <w:jc w:val="both"/>
        <w:rPr>
          <w:bCs/>
          <w:highlight w:val="green"/>
        </w:rPr>
      </w:pPr>
    </w:p>
    <w:p w:rsidR="00275F8C" w:rsidRPr="00DD5323" w:rsidRDefault="00275F8C" w:rsidP="00275F8C">
      <w:pPr>
        <w:ind w:firstLine="708"/>
        <w:jc w:val="both"/>
        <w:rPr>
          <w:bCs/>
        </w:rPr>
      </w:pPr>
      <w:r w:rsidRPr="00DD5323">
        <w:rPr>
          <w:bCs/>
        </w:rPr>
        <w:t>4.6.5.В соответствии с п. 9.3.4. Приказа № 209н на подстатью КОСГУ 134 «Доходы от компенсации затрат» относятся доходы от компенсации затрат, в том числе:</w:t>
      </w:r>
    </w:p>
    <w:p w:rsidR="00275F8C" w:rsidRPr="00DD5323" w:rsidRDefault="00275F8C" w:rsidP="00275F8C">
      <w:pPr>
        <w:ind w:firstLine="708"/>
        <w:jc w:val="both"/>
        <w:rPr>
          <w:bCs/>
        </w:rPr>
      </w:pPr>
      <w:r w:rsidRPr="00DD5323">
        <w:rPr>
          <w:bCs/>
        </w:rPr>
        <w:t>- возмещение сумм государственной пошлины, ранее уплаченной при обращении в суд;</w:t>
      </w:r>
    </w:p>
    <w:p w:rsidR="00275F8C" w:rsidRPr="00DD5323" w:rsidRDefault="00275F8C" w:rsidP="00275F8C">
      <w:pPr>
        <w:ind w:firstLine="708"/>
        <w:jc w:val="both"/>
        <w:rPr>
          <w:bCs/>
        </w:rPr>
      </w:pPr>
      <w:r w:rsidRPr="00DD5323">
        <w:rPr>
          <w:bCs/>
        </w:rPr>
        <w:t>- плата, взимаемая с персонала при выдаче трудовой книжки или вкладыша в нее, в качестве возмещения затрат, понесенных работодателем при их приобретении;</w:t>
      </w:r>
    </w:p>
    <w:p w:rsidR="00275F8C" w:rsidRPr="00DD5323" w:rsidRDefault="00275F8C" w:rsidP="00275F8C">
      <w:pPr>
        <w:ind w:firstLine="708"/>
        <w:jc w:val="both"/>
        <w:rPr>
          <w:bCs/>
        </w:rPr>
      </w:pPr>
      <w:r w:rsidRPr="00DD5323">
        <w:rPr>
          <w:bCs/>
        </w:rPr>
        <w:t>- доходы, взимаемые в возмещение фактических расходов, связанных с консульскими действиями;</w:t>
      </w:r>
    </w:p>
    <w:p w:rsidR="00275F8C" w:rsidRPr="00DD5323" w:rsidRDefault="00275F8C" w:rsidP="00275F8C">
      <w:pPr>
        <w:ind w:firstLine="708"/>
        <w:jc w:val="both"/>
        <w:rPr>
          <w:bCs/>
        </w:rPr>
      </w:pPr>
      <w:r w:rsidRPr="00DD5323">
        <w:rPr>
          <w:bCs/>
        </w:rPr>
        <w:t>- доходы, поступающие в порядке возмещения расходов, направленных на покрытие процессуальных издержек;</w:t>
      </w:r>
    </w:p>
    <w:p w:rsidR="00275F8C" w:rsidRPr="00DD5323" w:rsidRDefault="00275F8C" w:rsidP="00275F8C">
      <w:pPr>
        <w:ind w:firstLine="708"/>
        <w:jc w:val="both"/>
        <w:rPr>
          <w:bCs/>
        </w:rPr>
      </w:pPr>
      <w:r w:rsidRPr="00DD5323">
        <w:rPr>
          <w:bCs/>
        </w:rPr>
        <w:t>- возмещение расходов по совершению исполнительных действий судебными приставами;</w:t>
      </w:r>
    </w:p>
    <w:p w:rsidR="00275F8C" w:rsidRPr="00DD5323" w:rsidRDefault="00275F8C" w:rsidP="00275F8C">
      <w:pPr>
        <w:ind w:firstLine="708"/>
        <w:jc w:val="both"/>
        <w:rPr>
          <w:bCs/>
        </w:rPr>
      </w:pPr>
      <w:r w:rsidRPr="00DD5323">
        <w:rPr>
          <w:bCs/>
        </w:rPr>
        <w:t>- поступления средств, удерживаемых из заработной платы осужденных и иных доходов на возмещение материально-бытового обеспечения;</w:t>
      </w:r>
    </w:p>
    <w:p w:rsidR="00275F8C" w:rsidRPr="00DD5323" w:rsidRDefault="00275F8C" w:rsidP="00275F8C">
      <w:pPr>
        <w:ind w:firstLine="708"/>
        <w:jc w:val="both"/>
        <w:rPr>
          <w:bCs/>
        </w:rPr>
      </w:pPr>
      <w:r w:rsidRPr="00DD5323">
        <w:rPr>
          <w:bCs/>
        </w:rPr>
        <w:t>- прочие доходы от компенсации затрат;</w:t>
      </w:r>
    </w:p>
    <w:p w:rsidR="00275F8C" w:rsidRPr="00DD5323" w:rsidRDefault="00275F8C" w:rsidP="00275F8C">
      <w:pPr>
        <w:ind w:firstLine="708"/>
        <w:jc w:val="both"/>
        <w:rPr>
          <w:bCs/>
        </w:rPr>
      </w:pPr>
      <w:r w:rsidRPr="00DD5323">
        <w:rPr>
          <w:bCs/>
        </w:rPr>
        <w:t>- возмещение затрат по содержанию имущества, находящегося в пользовании, вне договора аренды (безвозмездного пользования).</w:t>
      </w:r>
    </w:p>
    <w:p w:rsidR="00275F8C" w:rsidRPr="00DD5323" w:rsidRDefault="00275F8C" w:rsidP="00275F8C">
      <w:pPr>
        <w:ind w:firstLine="708"/>
        <w:jc w:val="both"/>
        <w:rPr>
          <w:bCs/>
        </w:rPr>
      </w:pPr>
      <w:r w:rsidRPr="00DD5323">
        <w:rPr>
          <w:bCs/>
        </w:rPr>
        <w:t xml:space="preserve">По данным Справки по заключению счетов (ф. 0503110) по подстатье КОСГУ 134 «Доходы от компенсации затрат» отражено начисление доходов в сумме 41,3 тыс. руб. </w:t>
      </w:r>
    </w:p>
    <w:p w:rsidR="00032547" w:rsidRPr="00DD5323" w:rsidRDefault="00032547" w:rsidP="00032547">
      <w:pPr>
        <w:ind w:firstLine="708"/>
        <w:jc w:val="both"/>
        <w:rPr>
          <w:b/>
          <w:bCs/>
        </w:rPr>
      </w:pPr>
      <w:r w:rsidRPr="00DD5323">
        <w:rPr>
          <w:bCs/>
        </w:rPr>
        <w:t xml:space="preserve">В ходе экспертизы установлено, что данная сумма – это возврат субсидии от муниципального предприятия. </w:t>
      </w:r>
    </w:p>
    <w:p w:rsidR="00032547" w:rsidRPr="00DD5323" w:rsidRDefault="00032547" w:rsidP="00032547">
      <w:pPr>
        <w:ind w:firstLine="708"/>
        <w:jc w:val="both"/>
        <w:rPr>
          <w:bCs/>
        </w:rPr>
      </w:pPr>
      <w:r w:rsidRPr="00DD5323">
        <w:rPr>
          <w:bCs/>
        </w:rPr>
        <w:t>В соответствии с п. 9.3.6. Приказа № 209н по подстатье КОСГУ 136 «Доходы бюджета от возврата дебиторской задолженности прошлых лет» подлежат отражению поступления в доход бюджетов от возврата дебиторской задолженности прошлых лет по расходам, сформированной получателем бюджетных средств, в том числе от возврата подотчетным лицом выданного ему аванса в прошлые отчетные периоды, а также от возврата в бюджет остатков наличных денежных средств в кассе, сформированных получателем бюджетных средств на 1 января текущего финансового года.</w:t>
      </w:r>
    </w:p>
    <w:p w:rsidR="00032547" w:rsidRPr="003B0305" w:rsidRDefault="00032547" w:rsidP="00032547">
      <w:pPr>
        <w:ind w:firstLine="708"/>
        <w:jc w:val="both"/>
        <w:rPr>
          <w:bCs/>
        </w:rPr>
      </w:pPr>
      <w:r w:rsidRPr="00DD5323">
        <w:rPr>
          <w:bCs/>
        </w:rPr>
        <w:t>На данную подстатью также относятся поступления средств от возврата бюджетными и автономными учреждениями субсидий на финансовое обеспечение выполнения государственного (муниципального) задания в объеме, который соответствует показателям государственного (муниципального) задания, которые не были достигнуты (с учетом допустимых (</w:t>
      </w:r>
      <w:r w:rsidRPr="003B0305">
        <w:rPr>
          <w:bCs/>
        </w:rPr>
        <w:t>возможных) отклонений), в случае, если государственное (муниципальное) задание является невыполненным.</w:t>
      </w:r>
    </w:p>
    <w:p w:rsidR="00032547" w:rsidRPr="003B0305" w:rsidRDefault="00032547" w:rsidP="00FB0D3A">
      <w:pPr>
        <w:ind w:firstLine="708"/>
        <w:jc w:val="both"/>
      </w:pPr>
      <w:r w:rsidRPr="003B0305">
        <w:rPr>
          <w:bCs/>
        </w:rPr>
        <w:t xml:space="preserve">Таким образом, администрацией поселения допущено </w:t>
      </w:r>
      <w:r w:rsidRPr="003B0305">
        <w:rPr>
          <w:b/>
          <w:bCs/>
        </w:rPr>
        <w:t>нарушение порядка применения классификации операций сектора государственного управления, бухгалтерского учета в сумме 41,3 тыс. руб.</w:t>
      </w:r>
    </w:p>
    <w:p w:rsidR="00C72DC1" w:rsidRPr="003B0305" w:rsidRDefault="00C72DC1" w:rsidP="00FB0D3A">
      <w:pPr>
        <w:ind w:firstLine="708"/>
        <w:jc w:val="both"/>
      </w:pPr>
    </w:p>
    <w:p w:rsidR="00FB0D3A" w:rsidRPr="003B0305" w:rsidRDefault="00FB0D3A" w:rsidP="00FB0D3A">
      <w:pPr>
        <w:ind w:firstLine="708"/>
        <w:jc w:val="both"/>
      </w:pPr>
      <w:r w:rsidRPr="003B0305">
        <w:t>4.6.6. В Сведениях о движении нефинансовых активов (ф. 0503168) отражено безвозмездное поступление движимого имущества казны на сумму 17 079,2 тыс. руб., что не соответствует данным формы 0503110, в которой доходы от поступлени</w:t>
      </w:r>
      <w:r w:rsidR="00032547" w:rsidRPr="003B0305">
        <w:t>я данного имущества не отражены</w:t>
      </w:r>
      <w:r w:rsidRPr="003B0305">
        <w:t>.</w:t>
      </w:r>
    </w:p>
    <w:p w:rsidR="00C72DC1" w:rsidRPr="003B0305" w:rsidRDefault="00C72DC1" w:rsidP="00A653BE">
      <w:pPr>
        <w:ind w:firstLine="708"/>
        <w:jc w:val="both"/>
      </w:pPr>
    </w:p>
    <w:p w:rsidR="00275F8C" w:rsidRPr="003B0305" w:rsidRDefault="00DF51C9" w:rsidP="00A653BE">
      <w:pPr>
        <w:ind w:firstLine="708"/>
        <w:jc w:val="both"/>
        <w:rPr>
          <w:bCs/>
        </w:rPr>
      </w:pPr>
      <w:r w:rsidRPr="003B0305">
        <w:t xml:space="preserve">4.6.7. </w:t>
      </w:r>
      <w:r w:rsidRPr="003B0305">
        <w:rPr>
          <w:bCs/>
        </w:rPr>
        <w:t>В нарушение Инструкции №191н</w:t>
      </w:r>
      <w:r w:rsidR="00A653BE" w:rsidRPr="003B0305">
        <w:rPr>
          <w:bCs/>
        </w:rPr>
        <w:t>, Приказа 75н, Приказа №209н</w:t>
      </w:r>
      <w:r w:rsidRPr="003B0305">
        <w:rPr>
          <w:bCs/>
        </w:rPr>
        <w:t xml:space="preserve"> в Сведениях по дебиторской</w:t>
      </w:r>
      <w:r w:rsidR="00A653BE" w:rsidRPr="003B0305">
        <w:rPr>
          <w:bCs/>
        </w:rPr>
        <w:t>, кредиторской</w:t>
      </w:r>
      <w:r w:rsidRPr="003B0305">
        <w:rPr>
          <w:bCs/>
        </w:rPr>
        <w:t xml:space="preserve"> задолженности (ф.0503169):</w:t>
      </w:r>
    </w:p>
    <w:p w:rsidR="00397EA9" w:rsidRPr="00DD5323" w:rsidRDefault="00DF51C9" w:rsidP="00397EA9">
      <w:pPr>
        <w:ind w:firstLine="708"/>
        <w:jc w:val="both"/>
      </w:pPr>
      <w:r w:rsidRPr="003B0305">
        <w:rPr>
          <w:bCs/>
        </w:rPr>
        <w:t>-</w:t>
      </w:r>
      <w:r w:rsidR="00397EA9" w:rsidRPr="003B0305">
        <w:rPr>
          <w:bCs/>
        </w:rPr>
        <w:t xml:space="preserve"> не отражена долгосрочная дебиторская задолженность по доходам от собственности</w:t>
      </w:r>
      <w:r w:rsidRPr="003B0305">
        <w:rPr>
          <w:bCs/>
        </w:rPr>
        <w:t xml:space="preserve"> </w:t>
      </w:r>
      <w:r w:rsidR="00397EA9" w:rsidRPr="003B0305">
        <w:rPr>
          <w:bCs/>
        </w:rPr>
        <w:t>(задолженность, срок исполнения которой на отче</w:t>
      </w:r>
      <w:r w:rsidRPr="003B0305">
        <w:rPr>
          <w:bCs/>
        </w:rPr>
        <w:t>тную дату превышает 12 месяцев</w:t>
      </w:r>
      <w:r w:rsidRPr="00DD5323">
        <w:rPr>
          <w:bCs/>
        </w:rPr>
        <w:t>);</w:t>
      </w:r>
    </w:p>
    <w:p w:rsidR="00203EFE" w:rsidRPr="00DD5323" w:rsidRDefault="00DF51C9" w:rsidP="00203EFE">
      <w:pPr>
        <w:ind w:firstLine="709"/>
        <w:jc w:val="both"/>
      </w:pPr>
      <w:r w:rsidRPr="00DD5323">
        <w:t>-</w:t>
      </w:r>
      <w:r w:rsidR="00203EFE" w:rsidRPr="00DD5323">
        <w:t xml:space="preserve"> не отражена сумма просроченн</w:t>
      </w:r>
      <w:r w:rsidR="00B91F0D" w:rsidRPr="00DD5323">
        <w:t>ой</w:t>
      </w:r>
      <w:r w:rsidR="00203EFE" w:rsidRPr="00DD5323">
        <w:t xml:space="preserve"> дебиторск</w:t>
      </w:r>
      <w:r w:rsidR="00B91F0D" w:rsidRPr="00DD5323">
        <w:t>ой</w:t>
      </w:r>
      <w:r w:rsidR="00203EFE" w:rsidRPr="00DD5323">
        <w:t xml:space="preserve"> задолженност</w:t>
      </w:r>
      <w:r w:rsidR="00B91F0D" w:rsidRPr="00DD5323">
        <w:t>и по доходам от собственности</w:t>
      </w:r>
      <w:r w:rsidR="00203EFE" w:rsidRPr="00DD5323">
        <w:t xml:space="preserve"> (дебиторской задолженности по которой в срок, предусмотренный правовым основанием возникновения задолженности, обязательства дебитором не исполнены)</w:t>
      </w:r>
      <w:r w:rsidR="00A653BE" w:rsidRPr="00DD5323">
        <w:t>;</w:t>
      </w:r>
    </w:p>
    <w:p w:rsidR="00A653BE" w:rsidRPr="00DD5323" w:rsidRDefault="00A653BE" w:rsidP="00203EFE">
      <w:pPr>
        <w:ind w:firstLine="709"/>
        <w:jc w:val="both"/>
      </w:pPr>
      <w:r w:rsidRPr="00DD5323">
        <w:t xml:space="preserve">- </w:t>
      </w:r>
      <w:r w:rsidR="00805651" w:rsidRPr="00DD5323">
        <w:t xml:space="preserve">отклонение между кассовыми, фактическими доходами текущего года и будущих периодов по доходам от собственности не соответствует динамике дебиторской, кредиторской задолженности, часть задолженности по КБК 000 111 09045 13 0000 120 отражена по счету 1 205 21 000, </w:t>
      </w:r>
      <w:r w:rsidR="00863169" w:rsidRPr="00DD5323">
        <w:t xml:space="preserve">кроме того, доходы будущих периодов по КБК </w:t>
      </w:r>
      <w:r w:rsidR="00863169" w:rsidRPr="00DD5323">
        <w:rPr>
          <w:bCs/>
        </w:rPr>
        <w:t xml:space="preserve">000 111 05075 13 0000 120, 000 111 05013 13 0000 120 </w:t>
      </w:r>
      <w:r w:rsidR="00863169" w:rsidRPr="00DD5323">
        <w:t xml:space="preserve">на конец года превышают сумму дебиторской задолженности по указанным КБК, </w:t>
      </w:r>
      <w:r w:rsidR="00805651" w:rsidRPr="00DD5323">
        <w:t>что свидетельствует о наличии н</w:t>
      </w:r>
      <w:r w:rsidR="00863169" w:rsidRPr="00DD5323">
        <w:t>арушений бухгалтерского учета;</w:t>
      </w:r>
    </w:p>
    <w:p w:rsidR="00805651" w:rsidRDefault="00B5743B" w:rsidP="00DF51C9">
      <w:pPr>
        <w:ind w:firstLine="709"/>
        <w:jc w:val="both"/>
      </w:pPr>
      <w:r w:rsidRPr="00DD5323">
        <w:t>- о</w:t>
      </w:r>
      <w:r w:rsidR="00805651" w:rsidRPr="00DD5323">
        <w:t xml:space="preserve">тклонение между кассовыми и фактическими расходами по подстатьям КОСГУ 221, </w:t>
      </w:r>
      <w:r w:rsidR="00423FB8" w:rsidRPr="00DD5323">
        <w:t>223</w:t>
      </w:r>
      <w:r w:rsidR="00805651" w:rsidRPr="00DD5323">
        <w:t xml:space="preserve"> не соответствуют динамике кредиторской, дебиторской задолженности, что свидетельствует о наличии нарушений бухгалтерского учета.</w:t>
      </w:r>
    </w:p>
    <w:p w:rsidR="00C72DC1" w:rsidRDefault="00C72DC1" w:rsidP="00B5743B">
      <w:pPr>
        <w:ind w:firstLine="709"/>
        <w:jc w:val="both"/>
      </w:pPr>
    </w:p>
    <w:p w:rsidR="00724196" w:rsidRPr="00DD5323" w:rsidRDefault="00DF51C9" w:rsidP="00B5743B">
      <w:pPr>
        <w:ind w:firstLine="709"/>
        <w:jc w:val="both"/>
      </w:pPr>
      <w:r w:rsidRPr="001D0CA2">
        <w:t>4.6.8</w:t>
      </w:r>
      <w:r w:rsidRPr="00DD5323">
        <w:t xml:space="preserve">. </w:t>
      </w:r>
      <w:r w:rsidR="00724196" w:rsidRPr="00DD5323">
        <w:t xml:space="preserve">В </w:t>
      </w:r>
      <w:r w:rsidR="00B5743B" w:rsidRPr="00DD5323">
        <w:t xml:space="preserve">разделе 1 </w:t>
      </w:r>
      <w:r w:rsidR="00724196" w:rsidRPr="00DD5323">
        <w:t>Пояснительной записк</w:t>
      </w:r>
      <w:r w:rsidR="00B5743B" w:rsidRPr="00DD5323">
        <w:t>и</w:t>
      </w:r>
      <w:r w:rsidR="00724196" w:rsidRPr="00DD5323">
        <w:t xml:space="preserve"> не указано, что администрация является учредит</w:t>
      </w:r>
      <w:r w:rsidR="00B5743B" w:rsidRPr="00DD5323">
        <w:t>елем муниципального предприятия.</w:t>
      </w:r>
    </w:p>
    <w:p w:rsidR="00C72DC1" w:rsidRPr="00DD5323" w:rsidRDefault="00C72DC1" w:rsidP="005B6125">
      <w:pPr>
        <w:autoSpaceDE w:val="0"/>
        <w:autoSpaceDN w:val="0"/>
        <w:adjustRightInd w:val="0"/>
        <w:ind w:firstLine="709"/>
        <w:jc w:val="both"/>
      </w:pPr>
    </w:p>
    <w:p w:rsidR="00F9681F" w:rsidRPr="00DD5323" w:rsidRDefault="009C6BDB" w:rsidP="005B6125">
      <w:pPr>
        <w:autoSpaceDE w:val="0"/>
        <w:autoSpaceDN w:val="0"/>
        <w:adjustRightInd w:val="0"/>
        <w:ind w:firstLine="709"/>
        <w:jc w:val="both"/>
        <w:rPr>
          <w:bCs/>
        </w:rPr>
      </w:pPr>
      <w:r w:rsidRPr="00DD5323">
        <w:t>4.</w:t>
      </w:r>
      <w:r w:rsidR="00253273" w:rsidRPr="00DD5323">
        <w:t>6</w:t>
      </w:r>
      <w:r w:rsidRPr="00DD5323">
        <w:t xml:space="preserve">.9. </w:t>
      </w:r>
      <w:r w:rsidR="00F9681F" w:rsidRPr="00DD5323">
        <w:rPr>
          <w:bCs/>
        </w:rPr>
        <w:t>В соответствии с п. 156. Инструкции № 191 информация в Таблице № 4 «Сведения об основных положениях учетной политики» характеризует основные положения учетной политики субъекта бюджетной отчетности,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 регулирующими ведение бюджетного учета, права самостоятельного определения таких особенностей и отраслевых особенностей бюджетного учета в соответствии с приложением №2 к Инструкции №191</w:t>
      </w:r>
      <w:r w:rsidR="00A511CB" w:rsidRPr="00DD5323">
        <w:rPr>
          <w:bCs/>
        </w:rPr>
        <w:t>н</w:t>
      </w:r>
      <w:r w:rsidR="00F9681F" w:rsidRPr="00DD5323">
        <w:rPr>
          <w:bCs/>
        </w:rPr>
        <w:t xml:space="preserve">. Содержание Таблицы №4 не соответствует </w:t>
      </w:r>
      <w:r w:rsidR="00A511CB" w:rsidRPr="00DD5323">
        <w:rPr>
          <w:bCs/>
        </w:rPr>
        <w:t>требованиям</w:t>
      </w:r>
      <w:r w:rsidR="00F7610C" w:rsidRPr="00DD5323">
        <w:rPr>
          <w:bCs/>
        </w:rPr>
        <w:t xml:space="preserve"> приложения №2</w:t>
      </w:r>
      <w:r w:rsidR="00A511CB" w:rsidRPr="00DD5323">
        <w:rPr>
          <w:bCs/>
        </w:rPr>
        <w:t xml:space="preserve"> Инструкции №191н</w:t>
      </w:r>
      <w:r w:rsidR="00F9681F" w:rsidRPr="00DD5323">
        <w:rPr>
          <w:bCs/>
        </w:rPr>
        <w:t>.</w:t>
      </w:r>
    </w:p>
    <w:p w:rsidR="00C72DC1" w:rsidRPr="00DD5323" w:rsidRDefault="00C72DC1" w:rsidP="00B5743B">
      <w:pPr>
        <w:ind w:firstLine="708"/>
        <w:jc w:val="both"/>
      </w:pPr>
    </w:p>
    <w:p w:rsidR="00B5743B" w:rsidRPr="00DD5323" w:rsidRDefault="00253273" w:rsidP="00B5743B">
      <w:pPr>
        <w:ind w:firstLine="708"/>
        <w:jc w:val="both"/>
      </w:pPr>
      <w:r w:rsidRPr="00DD5323">
        <w:t>4.6</w:t>
      </w:r>
      <w:r w:rsidR="009C6BDB" w:rsidRPr="00DD5323">
        <w:t xml:space="preserve">.10. </w:t>
      </w:r>
      <w:r w:rsidR="00B5743B" w:rsidRPr="00DD5323">
        <w:t>В нарушение п. 168 Инструкции №191н в Сведениях о финансовых вложениях (ф. 0503171) в графах 5-6  не указаны ИНН и наименование организаций-эмитентов.</w:t>
      </w:r>
    </w:p>
    <w:p w:rsidR="00C72DC1" w:rsidRPr="00DD5323" w:rsidRDefault="00C72DC1" w:rsidP="00B5743B">
      <w:pPr>
        <w:ind w:firstLine="708"/>
        <w:jc w:val="both"/>
      </w:pPr>
    </w:p>
    <w:p w:rsidR="00B5743B" w:rsidRPr="00DD5323" w:rsidRDefault="00C341C1" w:rsidP="00B5743B">
      <w:pPr>
        <w:ind w:firstLine="708"/>
        <w:jc w:val="both"/>
      </w:pPr>
      <w:r w:rsidRPr="00DD5323">
        <w:t>4.</w:t>
      </w:r>
      <w:r w:rsidR="00253273" w:rsidRPr="00DD5323">
        <w:t>6</w:t>
      </w:r>
      <w:r w:rsidRPr="00DD5323">
        <w:t xml:space="preserve">.11. </w:t>
      </w:r>
      <w:r w:rsidR="00B5743B" w:rsidRPr="00DD5323">
        <w:t>В нарушение Инструкции №191н:</w:t>
      </w:r>
    </w:p>
    <w:p w:rsidR="00B5743B" w:rsidRPr="00DD5323" w:rsidRDefault="00B5743B" w:rsidP="00B5743B">
      <w:pPr>
        <w:ind w:firstLine="708"/>
        <w:jc w:val="both"/>
      </w:pPr>
      <w:r w:rsidRPr="00DD5323">
        <w:t xml:space="preserve">- в разделах 1, 2 Сведений о принятых и неисполненных обязательствах (ф. 0503175) указано об отсутствии неисполненных бюджетных и денежных обязательствах, что не соответствует данным формы 0503128 (102,2 тыс. руб. и 99,9 тыс. руб. соответственно), а также данным формы 0503169, согласно которым кредиторская задолженность по принятым обязательствам на конец года 99,9 </w:t>
      </w:r>
      <w:r w:rsidR="002F1990" w:rsidRPr="00DD5323">
        <w:t>тыс. руб., по платежам в бюджет – 251,4 тыс. руб.</w:t>
      </w:r>
      <w:r w:rsidRPr="00DD5323">
        <w:t>;</w:t>
      </w:r>
    </w:p>
    <w:p w:rsidR="00B5743B" w:rsidRPr="001D0CA2" w:rsidRDefault="00B5743B" w:rsidP="00B5743B">
      <w:pPr>
        <w:ind w:firstLine="708"/>
        <w:jc w:val="both"/>
      </w:pPr>
      <w:r w:rsidRPr="00DD5323">
        <w:t>- в разделе 3 данные о принятых обязательствах с применением конкурентных способов не соответствуют данным формы 0503128.</w:t>
      </w:r>
    </w:p>
    <w:p w:rsidR="00C72DC1" w:rsidRDefault="00C72DC1" w:rsidP="00504211">
      <w:pPr>
        <w:ind w:firstLine="708"/>
        <w:jc w:val="both"/>
        <w:rPr>
          <w:highlight w:val="green"/>
        </w:rPr>
      </w:pPr>
    </w:p>
    <w:p w:rsidR="00504211" w:rsidRPr="00DD5323" w:rsidRDefault="002F1990" w:rsidP="00504211">
      <w:pPr>
        <w:ind w:firstLine="708"/>
        <w:jc w:val="both"/>
      </w:pPr>
      <w:r w:rsidRPr="00DD5323">
        <w:t xml:space="preserve">4.6.12. </w:t>
      </w:r>
      <w:r w:rsidR="00504211" w:rsidRPr="00DD5323">
        <w:t>В соответствии с п. 18.1. Приказа Минфина России от 06.06.2019 №85н (ред. от 21.03.2022) «О Порядке формирования и применения кодов бюджетной классификации Российской Федерации, их структуре и принципах назначения» (далее – Приказ №85н)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504211" w:rsidRPr="00DD5323" w:rsidRDefault="00504211" w:rsidP="00504211">
      <w:pPr>
        <w:ind w:firstLine="708"/>
        <w:jc w:val="both"/>
      </w:pPr>
      <w:r w:rsidRPr="00DD5323">
        <w:t>- отнесение расходов на реализацию функций общегосударственного характера на раздел 0100 «Общегосударственные вопросы» классификации расходов бюджетов;</w:t>
      </w:r>
    </w:p>
    <w:p w:rsidR="00504211" w:rsidRPr="00DD5323" w:rsidRDefault="00504211" w:rsidP="00504211">
      <w:pPr>
        <w:ind w:firstLine="708"/>
        <w:jc w:val="both"/>
      </w:pPr>
      <w:r w:rsidRPr="00DD5323">
        <w:t>- 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 классификации расходов бюджетов;</w:t>
      </w:r>
    </w:p>
    <w:p w:rsidR="00504211" w:rsidRPr="00DD5323" w:rsidRDefault="00504211" w:rsidP="00504211">
      <w:pPr>
        <w:ind w:firstLine="708"/>
        <w:jc w:val="both"/>
      </w:pPr>
      <w:r w:rsidRPr="00DD5323">
        <w:t>- отнесение расходов на бюджетные инвестиции в объекты строительства, реконструкции (в том числе с элементами реставрации), технического перевооружения, а также на приобретение объектов государственной (муниципальной) собственности на разделы и подразделы классификации расходов бюджетов в соответствии с отраслевой принадлежностью;</w:t>
      </w:r>
    </w:p>
    <w:p w:rsidR="00504211" w:rsidRPr="00DD5323" w:rsidRDefault="00504211" w:rsidP="00504211">
      <w:pPr>
        <w:ind w:firstLine="708"/>
        <w:jc w:val="both"/>
      </w:pPr>
      <w:r w:rsidRPr="00DD5323">
        <w:t>- отнесение расходов на осуществление главным распорядителем закупок товаров в целях обеспечения выполнения функций государственного (муниципального) органа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504211" w:rsidRPr="00DD5323" w:rsidRDefault="00504211" w:rsidP="00504211">
      <w:pPr>
        <w:ind w:firstLine="708"/>
        <w:jc w:val="both"/>
      </w:pPr>
      <w:r w:rsidRPr="00DD5323">
        <w:t>- 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софинансирование комплекса мероприятий различной отраслевой направленности, включающих в том числе мероприятия по софинансированию капитальных вложений в объекты государственной (муниципальной) собственности, на разделы и подразделы классификации расходов бюджетов, исходя из отраслевой принадлежности данных расходов.</w:t>
      </w:r>
    </w:p>
    <w:p w:rsidR="00504211" w:rsidRPr="00DD5323" w:rsidRDefault="00504211" w:rsidP="00504211">
      <w:pPr>
        <w:ind w:firstLine="708"/>
        <w:jc w:val="both"/>
      </w:pPr>
      <w:r w:rsidRPr="00DD5323">
        <w:t>В соответствии с п. 18.2.1. Приказа №85н по подразделу 0102 «Функционирование высшего должностного лица субъекта Российской Федерации и муниципального образования» классификации расходов бюджетов подлежат отражению расходы на содержание высшего должностного лица субъекта Российской Федерации (руководителя высшего исполнительного органа субъекта Российской Федерации), главы муниципального образования, а также аппаратов указанных должностных лиц.</w:t>
      </w:r>
    </w:p>
    <w:p w:rsidR="00504211" w:rsidRPr="00DD5323" w:rsidRDefault="00504211" w:rsidP="00504211">
      <w:pPr>
        <w:ind w:firstLine="708"/>
        <w:jc w:val="both"/>
      </w:pPr>
      <w:r w:rsidRPr="00DD5323">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w:t>
      </w:r>
    </w:p>
    <w:p w:rsidR="00504211" w:rsidRPr="00DD5323" w:rsidRDefault="00504211" w:rsidP="00504211">
      <w:pPr>
        <w:ind w:firstLine="708"/>
        <w:jc w:val="both"/>
      </w:pPr>
      <w:r w:rsidRPr="00DD5323">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 классификации расходов бюджетов.</w:t>
      </w:r>
    </w:p>
    <w:p w:rsidR="00504211" w:rsidRPr="00DD5323" w:rsidRDefault="00504211" w:rsidP="00504211">
      <w:pPr>
        <w:ind w:firstLine="708"/>
        <w:jc w:val="both"/>
      </w:pPr>
      <w:r w:rsidRPr="00DD5323">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w:t>
      </w:r>
    </w:p>
    <w:p w:rsidR="00504211" w:rsidRPr="00DD5323" w:rsidRDefault="00504211" w:rsidP="00504211">
      <w:pPr>
        <w:ind w:firstLine="708"/>
        <w:jc w:val="both"/>
      </w:pPr>
      <w:r w:rsidRPr="00DD5323">
        <w:t>В соответствии с п. 18.2.4. Приказа №85н подраздел 0410 «Связь и информатика» классификации расходов бюджетов включает расходы на обеспечение деятельности органов государственной власти, учреждений, осуществляющих руководство и управление в данной сфере, а также государственную поддержку отраслей связи и информационных технологий.</w:t>
      </w:r>
    </w:p>
    <w:p w:rsidR="00504211" w:rsidRPr="00B31DBE" w:rsidRDefault="00504211" w:rsidP="00504211">
      <w:pPr>
        <w:ind w:firstLine="708"/>
        <w:jc w:val="both"/>
      </w:pPr>
      <w:r w:rsidRPr="00DD5323">
        <w:rPr>
          <w:b/>
        </w:rPr>
        <w:t>В нарушение Приказа №85н</w:t>
      </w:r>
      <w:r w:rsidRPr="00DD5323">
        <w:t xml:space="preserve"> по подразделу 0410 отражены расходы на закупку товаров, работ, услуг в сумме </w:t>
      </w:r>
      <w:r w:rsidR="00484B05" w:rsidRPr="00DD5323">
        <w:rPr>
          <w:b/>
        </w:rPr>
        <w:t>852,3</w:t>
      </w:r>
      <w:r w:rsidRPr="00DD5323">
        <w:rPr>
          <w:b/>
        </w:rPr>
        <w:t xml:space="preserve"> тыс. руб.</w:t>
      </w:r>
      <w:r w:rsidRPr="00DD5323">
        <w:t xml:space="preserve"> в целях функционирования (обеспечения деятельности) администрации поселения (услуги связи, интернет, </w:t>
      </w:r>
      <w:r w:rsidR="00484B05" w:rsidRPr="00DD5323">
        <w:t xml:space="preserve">арендная плата, </w:t>
      </w:r>
      <w:r w:rsidRPr="00DD5323">
        <w:t>программное</w:t>
      </w:r>
      <w:r w:rsidR="00484B05" w:rsidRPr="00DD5323">
        <w:t>, информационное</w:t>
      </w:r>
      <w:r w:rsidRPr="00DD5323">
        <w:t xml:space="preserve"> обеспечение).</w:t>
      </w:r>
    </w:p>
    <w:p w:rsidR="00504211" w:rsidRPr="00DD5323" w:rsidRDefault="00504211" w:rsidP="00504211">
      <w:pPr>
        <w:ind w:firstLine="708"/>
        <w:jc w:val="both"/>
      </w:pPr>
      <w:r w:rsidRPr="00DD5323">
        <w:t>В соответствии с п. 18.2.11. Приказа №85н по подразделу 1102 «Массовый спорт» классификации расходов бюджетов 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504211" w:rsidRPr="003B0305" w:rsidRDefault="00504211" w:rsidP="00504211">
      <w:pPr>
        <w:ind w:firstLine="708"/>
        <w:jc w:val="both"/>
      </w:pPr>
      <w:r w:rsidRPr="00DD5323">
        <w:t xml:space="preserve">В соответствии с Письмом Минфина России от 27.10.2021 № 02-05-11/87221 в случае, если в рамках мероприятия по формированию комфортной городской среды и благоустройства территории осуществляются оборудование спортивной площадки и (или) оснащение ее спортивно-технологическим оборудованием, такие расходы подлежат отражению по </w:t>
      </w:r>
      <w:r w:rsidRPr="003B0305">
        <w:t>подразделу 1102 «Массовый спорт» классификации расходов бюджетов.</w:t>
      </w:r>
    </w:p>
    <w:p w:rsidR="00504211" w:rsidRPr="003B0305" w:rsidRDefault="00504211" w:rsidP="00504211">
      <w:pPr>
        <w:ind w:firstLine="708"/>
        <w:jc w:val="both"/>
      </w:pPr>
      <w:r w:rsidRPr="003B0305">
        <w:rPr>
          <w:b/>
        </w:rPr>
        <w:t>В нарушение Приказа №85</w:t>
      </w:r>
      <w:r w:rsidRPr="003B0305">
        <w:t>н расходы на оплату муниципальных контрактов на обустройств</w:t>
      </w:r>
      <w:r w:rsidR="00556F8A" w:rsidRPr="003B0305">
        <w:t>о</w:t>
      </w:r>
      <w:r w:rsidRPr="003B0305">
        <w:t xml:space="preserve"> спортивной площадки </w:t>
      </w:r>
      <w:r w:rsidR="00556F8A" w:rsidRPr="003B0305">
        <w:t>по ул. Нефтяников 18, стр.14</w:t>
      </w:r>
      <w:r w:rsidRPr="003B0305">
        <w:t xml:space="preserve"> </w:t>
      </w:r>
      <w:r w:rsidRPr="003B0305">
        <w:rPr>
          <w:b/>
        </w:rPr>
        <w:t xml:space="preserve">в сумме </w:t>
      </w:r>
      <w:r w:rsidR="00556F8A" w:rsidRPr="003B0305">
        <w:rPr>
          <w:b/>
        </w:rPr>
        <w:t>10 295,4</w:t>
      </w:r>
      <w:r w:rsidRPr="003B0305">
        <w:rPr>
          <w:b/>
        </w:rPr>
        <w:t xml:space="preserve"> тыс. руб.</w:t>
      </w:r>
      <w:r w:rsidRPr="003B0305">
        <w:t xml:space="preserve"> отражены по подразделу 0503 «Благоустройство».</w:t>
      </w:r>
    </w:p>
    <w:p w:rsidR="00C72DC1" w:rsidRPr="003B0305" w:rsidRDefault="00C72DC1" w:rsidP="00B5743B">
      <w:pPr>
        <w:ind w:firstLine="709"/>
        <w:jc w:val="both"/>
      </w:pPr>
    </w:p>
    <w:p w:rsidR="00B5743B" w:rsidRPr="003B0305" w:rsidRDefault="00484B05" w:rsidP="00B5743B">
      <w:pPr>
        <w:ind w:firstLine="709"/>
        <w:jc w:val="both"/>
      </w:pPr>
      <w:r w:rsidRPr="003B0305">
        <w:t xml:space="preserve">4.6.13. </w:t>
      </w:r>
      <w:r w:rsidR="00B5743B" w:rsidRPr="003B0305">
        <w:t>По данным отчетов об исполнении бюджета, о движении денежных средств        (ф. 0503117, 0503123) администрацией поселения осуществлены расходы на оплату штрафов за нарушение законодательства о налогах и сборах, законодательства о страховых взносах, законодательства о закупках – в сумме 16,2 тыс. руб.</w:t>
      </w:r>
    </w:p>
    <w:p w:rsidR="00B5743B" w:rsidRPr="001D0CA2" w:rsidRDefault="00B5743B" w:rsidP="00B5743B">
      <w:pPr>
        <w:ind w:firstLine="709"/>
        <w:jc w:val="both"/>
        <w:rPr>
          <w:b/>
        </w:rPr>
      </w:pPr>
      <w:r w:rsidRPr="003B0305">
        <w:t>Таким образом, администрацией поселения допущено</w:t>
      </w:r>
      <w:r w:rsidRPr="00DD5323">
        <w:rPr>
          <w:b/>
        </w:rPr>
        <w:t xml:space="preserve"> неэффективное расходование бюджетных средств в сумме 16,2 тыс. руб.</w:t>
      </w:r>
    </w:p>
    <w:p w:rsidR="00C72DC1" w:rsidRDefault="00C72DC1" w:rsidP="00484B05">
      <w:pPr>
        <w:ind w:firstLine="708"/>
        <w:jc w:val="both"/>
        <w:rPr>
          <w:highlight w:val="green"/>
        </w:rPr>
      </w:pPr>
    </w:p>
    <w:p w:rsidR="00484B05" w:rsidRPr="00DD5323" w:rsidRDefault="00484B05" w:rsidP="00484B05">
      <w:pPr>
        <w:ind w:firstLine="708"/>
        <w:jc w:val="both"/>
      </w:pPr>
      <w:r w:rsidRPr="00DD5323">
        <w:t>4.6.14. В соответствии с п. 67 Информации Минфина России «О составлении и представлении отчетов о расходах и численности работников федеральных государственных органов, государственных органов субъектов Российской Федерации, отчетов о расходах и численности работников органов местного самоуправления, утвержденных приказом Министерства финансов Российской Федерации от 28 декабря 2017 г. № 259н» от 22.05.2019, доведенной письмом Минфина России от 30.05.2019 № 14-07-05/39458 (далее – Информация) по строке 060 формы 14 МО «Отчет о расходах и численности работников органов местного самоуправления» (далее – Отчет по форме 14 МО) показывается общая сумма начисленных расходов по прочим выплатам, включающим расходы по оплате мер социальной поддержки в соответствии с законодательством Российской Федерации работникам, состоящим в штате органа местного самоуправления, относимых на подстатьи 212 «Прочие выплаты», 214 «Прочие несоциальные выплаты персоналу в натуральной форме» и на подстатьи 264 «Пенсии, пособия, выплачиваемые работодателями, нанимателями бывшим работникам в денежной форме», 265 «Пособия по социальной помощи, выплачиваемые работодателями, нанимателями бывшим работникам в натуральной форме», 266 «Социальные пособия и компенсации персоналу в денежной форме» а также расходы по оплате договоров гражданско-правового характера на оказание услуг по проезду и проживанию при служебных командировках, относимые на подстатьи 222 «Транспортные услуги» и 226 «Прочие работы и услуги».</w:t>
      </w:r>
    </w:p>
    <w:p w:rsidR="00484B05" w:rsidRPr="00DD5323" w:rsidRDefault="00484B05" w:rsidP="00484B05">
      <w:pPr>
        <w:ind w:firstLine="709"/>
        <w:jc w:val="both"/>
      </w:pPr>
      <w:r w:rsidRPr="00DD5323">
        <w:t>В соответствии с п. 59 Информации в графе «фактически начислено за отчетный период» раздела 1 Отчета по форме 14 МО показываются начисленные за отчетный период расходы при исполнении бюджетной сметы органа местного самоуправления, оформленные соответствующими документами в установленном порядке.</w:t>
      </w:r>
    </w:p>
    <w:p w:rsidR="00484B05" w:rsidRPr="00DD5323" w:rsidRDefault="00484B05" w:rsidP="00484B05">
      <w:pPr>
        <w:ind w:firstLine="708"/>
        <w:jc w:val="both"/>
      </w:pPr>
      <w:r w:rsidRPr="00DD5323">
        <w:t>При проверке показателей отчета 14 МО установлено:</w:t>
      </w:r>
    </w:p>
    <w:p w:rsidR="00484B05" w:rsidRPr="00DD5323" w:rsidRDefault="00484B05" w:rsidP="00484B05">
      <w:pPr>
        <w:ind w:firstLine="708"/>
        <w:jc w:val="both"/>
      </w:pPr>
      <w:r w:rsidRPr="00DD5323">
        <w:t xml:space="preserve">- по строке 060 не отражены расходы на выплату пенсии бывшим работникам в сумме </w:t>
      </w:r>
      <w:r w:rsidR="00ED6A11" w:rsidRPr="00DD5323">
        <w:t>125</w:t>
      </w:r>
      <w:r w:rsidRPr="00DD5323">
        <w:t>,0 тыс. руб.;</w:t>
      </w:r>
    </w:p>
    <w:p w:rsidR="00484B05" w:rsidRPr="00DD5323" w:rsidRDefault="00484B05" w:rsidP="00484B05">
      <w:pPr>
        <w:ind w:firstLine="708"/>
        <w:jc w:val="both"/>
      </w:pPr>
      <w:r w:rsidRPr="00DD5323">
        <w:t xml:space="preserve">- в графе «фактически начислено за отчетный период» по строке 080 отражены </w:t>
      </w:r>
      <w:r w:rsidR="00ED6A11" w:rsidRPr="00DD5323">
        <w:t xml:space="preserve">не фактически начисленные, а </w:t>
      </w:r>
      <w:r w:rsidRPr="00DD5323">
        <w:t xml:space="preserve">кассовые расходы бюджета по данным формы 0503117 «Отчет об исполнении бюджета» в сумме </w:t>
      </w:r>
      <w:r w:rsidR="00ED6A11" w:rsidRPr="00DD5323">
        <w:t>32 357,1</w:t>
      </w:r>
      <w:r w:rsidRPr="00DD5323">
        <w:t xml:space="preserve"> тыс. руб., что свидетельствует о наличии нарушений при заполнении Отчета по форме 14 МО.</w:t>
      </w:r>
    </w:p>
    <w:p w:rsidR="00910ACF" w:rsidRPr="00DD5323" w:rsidRDefault="00910ACF" w:rsidP="00484B05">
      <w:pPr>
        <w:ind w:firstLine="708"/>
        <w:jc w:val="both"/>
      </w:pPr>
    </w:p>
    <w:p w:rsidR="00D50A89" w:rsidRPr="005C5245" w:rsidRDefault="00FE7B7A" w:rsidP="00D50A89">
      <w:pPr>
        <w:ind w:firstLine="709"/>
        <w:jc w:val="both"/>
      </w:pPr>
      <w:r w:rsidRPr="00DD5323">
        <w:t xml:space="preserve">4.6.15. </w:t>
      </w:r>
      <w:r w:rsidR="00D50A89" w:rsidRPr="00DD5323">
        <w:t>В нарушении Инструкции №191н в форме 0503166 «Сведения об исполнении мероприятий в рамках целевых программ» отражены данные не только за счет средств федерального бюджета, но и бюджета округа и района.</w:t>
      </w:r>
      <w:r w:rsidR="00D50A89" w:rsidRPr="0002304B">
        <w:t xml:space="preserve"> </w:t>
      </w:r>
    </w:p>
    <w:p w:rsidR="00D50A89" w:rsidRPr="00163B5D" w:rsidRDefault="00D50A89" w:rsidP="00D50A89">
      <w:pPr>
        <w:autoSpaceDE w:val="0"/>
        <w:autoSpaceDN w:val="0"/>
        <w:adjustRightInd w:val="0"/>
        <w:ind w:firstLine="709"/>
        <w:jc w:val="both"/>
        <w:rPr>
          <w:b/>
        </w:rPr>
      </w:pPr>
    </w:p>
    <w:p w:rsidR="00253273" w:rsidRDefault="00253273" w:rsidP="006E411E">
      <w:pPr>
        <w:ind w:firstLine="708"/>
        <w:jc w:val="both"/>
        <w:rPr>
          <w:b/>
        </w:rPr>
      </w:pPr>
      <w:r w:rsidRPr="001D0CA2">
        <w:rPr>
          <w:b/>
        </w:rPr>
        <w:t>4.7. Замечания к годовой бюджетной отчетности Учреждения:</w:t>
      </w:r>
    </w:p>
    <w:p w:rsidR="00910ACF" w:rsidRPr="001D0CA2" w:rsidRDefault="00910ACF" w:rsidP="006E411E">
      <w:pPr>
        <w:ind w:firstLine="708"/>
        <w:jc w:val="both"/>
        <w:rPr>
          <w:b/>
        </w:rPr>
      </w:pPr>
    </w:p>
    <w:p w:rsidR="006746DF" w:rsidRPr="00DD5323" w:rsidRDefault="006746DF" w:rsidP="006746DF">
      <w:pPr>
        <w:ind w:firstLine="709"/>
        <w:jc w:val="both"/>
        <w:rPr>
          <w:bCs/>
        </w:rPr>
      </w:pPr>
      <w:r w:rsidRPr="00DD5323">
        <w:rPr>
          <w:bCs/>
        </w:rPr>
        <w:t>4.7.1</w:t>
      </w:r>
      <w:r w:rsidR="00253273" w:rsidRPr="00DD5323">
        <w:t>.</w:t>
      </w:r>
      <w:r w:rsidRPr="00DD5323">
        <w:rPr>
          <w:bCs/>
        </w:rPr>
        <w:t xml:space="preserve"> </w:t>
      </w:r>
      <w:r w:rsidR="007D34AF" w:rsidRPr="00DD5323">
        <w:t>В нарушение Приказа №33н в составе Пояснительной записки (ф. 0503760) не представлены Сведения об основных положениях учетной политики (Таблица №4).</w:t>
      </w:r>
    </w:p>
    <w:p w:rsidR="00FD5AD6" w:rsidRPr="00DD5323" w:rsidRDefault="00FD5AD6" w:rsidP="007D34AF">
      <w:pPr>
        <w:ind w:firstLine="708"/>
        <w:jc w:val="both"/>
      </w:pPr>
      <w:r w:rsidRPr="00DD5323">
        <w:t xml:space="preserve">4.7.2. </w:t>
      </w:r>
      <w:r w:rsidR="007D34AF" w:rsidRPr="00DD5323">
        <w:rPr>
          <w:bCs/>
        </w:rPr>
        <w:t xml:space="preserve">В формах 0503721, 0503723  отражены расходы учреждения за счет средств от приносящей доход деятельности на оплату штрафов за нарушение законодательства о налогах и сборах, законодательства о страховых взносах в сумме 8,2 тыс. руб. </w:t>
      </w:r>
      <w:r w:rsidR="007D34AF" w:rsidRPr="00DD5323">
        <w:rPr>
          <w:b/>
          <w:bCs/>
        </w:rPr>
        <w:t>Учреждением допущено неэффективное расходование средств в сумме 8,2 тыс. руб.</w:t>
      </w:r>
    </w:p>
    <w:p w:rsidR="007D34AF" w:rsidRPr="00DD5323" w:rsidRDefault="00FD5AD6" w:rsidP="007D34AF">
      <w:pPr>
        <w:ind w:firstLine="708"/>
        <w:jc w:val="both"/>
      </w:pPr>
      <w:r w:rsidRPr="00DD5323">
        <w:t xml:space="preserve">4.7.3. </w:t>
      </w:r>
      <w:r w:rsidR="007D34AF" w:rsidRPr="00DD5323">
        <w:t xml:space="preserve">По данным форм отчетности на счетах бухгалтерского учета по счету 4 401 40 000 отражены доходы будущих периодов в сумме 107 883,2 тыс. руб. (субсидии на выполнение муниципального задания на очередной финансовый год </w:t>
      </w:r>
      <w:r w:rsidR="00B36C96" w:rsidRPr="00DD5323">
        <w:t xml:space="preserve">в сумме 36 912,8 тыс. руб. </w:t>
      </w:r>
      <w:r w:rsidR="007D34AF" w:rsidRPr="00DD5323">
        <w:t>и плановый период</w:t>
      </w:r>
      <w:r w:rsidR="00B36C96" w:rsidRPr="00DD5323">
        <w:t xml:space="preserve"> в сумме 94 839,0 тыс. руб.</w:t>
      </w:r>
      <w:r w:rsidR="007D34AF" w:rsidRPr="00DD5323">
        <w:t>)</w:t>
      </w:r>
      <w:r w:rsidR="00B36C96" w:rsidRPr="00DD5323">
        <w:t xml:space="preserve">. </w:t>
      </w:r>
      <w:r w:rsidR="007D34AF" w:rsidRPr="00DD5323">
        <w:t xml:space="preserve"> </w:t>
      </w:r>
      <w:r w:rsidR="007D34AF" w:rsidRPr="00DD5323">
        <w:rPr>
          <w:bCs/>
        </w:rPr>
        <w:t xml:space="preserve">В нарушение </w:t>
      </w:r>
      <w:r w:rsidR="00B36C96" w:rsidRPr="00DD5323">
        <w:rPr>
          <w:bCs/>
        </w:rPr>
        <w:t>Приказа №33н</w:t>
      </w:r>
      <w:r w:rsidR="007D34AF" w:rsidRPr="00DD5323">
        <w:rPr>
          <w:bCs/>
        </w:rPr>
        <w:t xml:space="preserve"> в Сведениях по дебиторской, кре</w:t>
      </w:r>
      <w:r w:rsidR="00B36C96" w:rsidRPr="00DD5323">
        <w:rPr>
          <w:bCs/>
        </w:rPr>
        <w:t>диторской задолженности (ф.05037</w:t>
      </w:r>
      <w:r w:rsidR="007D34AF" w:rsidRPr="00DD5323">
        <w:rPr>
          <w:bCs/>
        </w:rPr>
        <w:t>69)</w:t>
      </w:r>
      <w:r w:rsidR="00B36C96" w:rsidRPr="00DD5323">
        <w:rPr>
          <w:bCs/>
        </w:rPr>
        <w:t xml:space="preserve"> </w:t>
      </w:r>
      <w:r w:rsidR="007D34AF" w:rsidRPr="00DD5323">
        <w:rPr>
          <w:bCs/>
        </w:rPr>
        <w:t xml:space="preserve">не отражена долгосрочная дебиторская задолженность </w:t>
      </w:r>
      <w:r w:rsidR="00B36C96" w:rsidRPr="00DD5323">
        <w:rPr>
          <w:bCs/>
        </w:rPr>
        <w:t>в сумме 94 839,0 тыс. руб.</w:t>
      </w:r>
    </w:p>
    <w:p w:rsidR="00253273" w:rsidRPr="00DD5323" w:rsidRDefault="00253273" w:rsidP="006E411E">
      <w:pPr>
        <w:ind w:firstLine="708"/>
        <w:jc w:val="both"/>
      </w:pPr>
    </w:p>
    <w:p w:rsidR="00E27F4A" w:rsidRPr="00DD5323" w:rsidRDefault="004E6067" w:rsidP="00025133">
      <w:pPr>
        <w:ind w:firstLine="708"/>
        <w:jc w:val="both"/>
        <w:rPr>
          <w:b/>
          <w:bCs/>
        </w:rPr>
      </w:pPr>
      <w:r w:rsidRPr="00DD5323">
        <w:rPr>
          <w:b/>
          <w:bCs/>
        </w:rPr>
        <w:t>4.8. Замечания к годовому отчету об исполнении бюджета</w:t>
      </w:r>
      <w:r w:rsidR="00E27F4A" w:rsidRPr="00DD5323">
        <w:rPr>
          <w:b/>
          <w:bCs/>
        </w:rPr>
        <w:t>:</w:t>
      </w:r>
    </w:p>
    <w:p w:rsidR="00910ACF" w:rsidRPr="00DD5323" w:rsidRDefault="00910ACF" w:rsidP="00025133">
      <w:pPr>
        <w:ind w:firstLine="708"/>
        <w:jc w:val="both"/>
        <w:rPr>
          <w:b/>
          <w:bCs/>
        </w:rPr>
      </w:pPr>
    </w:p>
    <w:p w:rsidR="00E27F4A" w:rsidRPr="00DD5323" w:rsidRDefault="00E27F4A" w:rsidP="00025133">
      <w:pPr>
        <w:ind w:firstLine="708"/>
        <w:jc w:val="both"/>
        <w:rPr>
          <w:bCs/>
        </w:rPr>
      </w:pPr>
      <w:r w:rsidRPr="00DD5323">
        <w:rPr>
          <w:bCs/>
        </w:rPr>
        <w:t>4.8.1. В нарушение Положения об отдельных вопросах организации и осуществления бюджетного процесса в муниципальном образовании городское поселение Талинка, утвержденном решением Совета депутатов от 30.09.2014 №26 в ред. от 16.11.2021 №47 (далее – Положение о бюджетном процессе) одновременно с Проектом не представлен</w:t>
      </w:r>
      <w:r w:rsidR="00167A28" w:rsidRPr="00DD5323">
        <w:rPr>
          <w:bCs/>
        </w:rPr>
        <w:t xml:space="preserve">а </w:t>
      </w:r>
      <w:r w:rsidR="006C0208" w:rsidRPr="00DD5323">
        <w:rPr>
          <w:bCs/>
        </w:rPr>
        <w:t xml:space="preserve"> </w:t>
      </w:r>
      <w:r w:rsidRPr="00DD5323">
        <w:rPr>
          <w:bCs/>
        </w:rPr>
        <w:t>информация о размещении средств бюджета поселения на банковских депозитах за отчетный финансовый год.</w:t>
      </w:r>
    </w:p>
    <w:p w:rsidR="00E27F4A" w:rsidRPr="00DD5323" w:rsidRDefault="00E27F4A" w:rsidP="00025133">
      <w:pPr>
        <w:ind w:firstLine="708"/>
        <w:jc w:val="both"/>
        <w:rPr>
          <w:bCs/>
        </w:rPr>
      </w:pPr>
      <w:r w:rsidRPr="00DD5323">
        <w:rPr>
          <w:bCs/>
        </w:rPr>
        <w:t xml:space="preserve">4.8.2. </w:t>
      </w:r>
      <w:r w:rsidR="00B406CF" w:rsidRPr="00DD5323">
        <w:rPr>
          <w:bCs/>
        </w:rPr>
        <w:t>В соответствии с Положением о бюджетном процессе с проектом представлен отчет об исполнении консолидированного бюджета Октябрьского района, что не соответствует полномочиям администрации городского поселения.</w:t>
      </w:r>
    </w:p>
    <w:p w:rsidR="006C0208" w:rsidRPr="00DD5323" w:rsidRDefault="00965A3F" w:rsidP="00B406CF">
      <w:pPr>
        <w:ind w:firstLine="708"/>
        <w:jc w:val="both"/>
        <w:rPr>
          <w:bCs/>
        </w:rPr>
      </w:pPr>
      <w:r w:rsidRPr="00DD5323">
        <w:rPr>
          <w:bCs/>
        </w:rPr>
        <w:t>4.8.3.</w:t>
      </w:r>
      <w:r w:rsidR="006C0208" w:rsidRPr="00DD5323">
        <w:rPr>
          <w:bCs/>
        </w:rPr>
        <w:t xml:space="preserve"> </w:t>
      </w:r>
      <w:r w:rsidR="00B406CF" w:rsidRPr="00DD5323">
        <w:rPr>
          <w:bCs/>
        </w:rPr>
        <w:t>В информационном материале по доходам бюджета в нарушение Приказа №75н наименование доходов от уплаты акцизов не соответствует кодам бюджетной классификации.</w:t>
      </w:r>
    </w:p>
    <w:p w:rsidR="00FB38B3" w:rsidRDefault="006C0208" w:rsidP="00025133">
      <w:pPr>
        <w:ind w:firstLine="708"/>
        <w:jc w:val="both"/>
        <w:rPr>
          <w:bCs/>
        </w:rPr>
      </w:pPr>
      <w:r w:rsidRPr="00DD5323">
        <w:rPr>
          <w:bCs/>
        </w:rPr>
        <w:t xml:space="preserve">4.8.4. </w:t>
      </w:r>
      <w:r w:rsidR="00FB38B3" w:rsidRPr="00DD5323">
        <w:rPr>
          <w:bCs/>
        </w:rPr>
        <w:t>Информационный материал о фактических расходах бюджета на денежное содержание муниципальных служащих и работников подведомственного Учреждения составлен некорректно, так как не отражает полной информации о расходах на оплату труда и численности работников.</w:t>
      </w:r>
    </w:p>
    <w:p w:rsidR="008C1353" w:rsidRPr="001D0CA2" w:rsidRDefault="004E6067" w:rsidP="008C1353">
      <w:pPr>
        <w:ind w:firstLine="284"/>
        <w:jc w:val="center"/>
        <w:rPr>
          <w:b/>
        </w:rPr>
      </w:pPr>
      <w:r w:rsidRPr="001D0CA2">
        <w:rPr>
          <w:b/>
        </w:rPr>
        <w:t>Выводы:</w:t>
      </w:r>
    </w:p>
    <w:p w:rsidR="004E6067" w:rsidRPr="001D0CA2" w:rsidRDefault="004E6067" w:rsidP="008C1353">
      <w:pPr>
        <w:ind w:firstLine="708"/>
        <w:jc w:val="both"/>
        <w:rPr>
          <w:bCs/>
        </w:rPr>
      </w:pPr>
      <w:r w:rsidRPr="001D0CA2">
        <w:rPr>
          <w:bCs/>
        </w:rPr>
        <w:t>1</w:t>
      </w:r>
      <w:r w:rsidRPr="00DD5323">
        <w:rPr>
          <w:bCs/>
        </w:rPr>
        <w:t>. Основные характеристики бюджета муниципального образования городское поселение Талинка соответствуют требованиям БК РФ, соблюдены предельные значения (ограничения) по основным показателям, в том числе требования к сбалансированности бюджета.</w:t>
      </w:r>
      <w:r w:rsidRPr="001D0CA2">
        <w:rPr>
          <w:bCs/>
        </w:rPr>
        <w:t xml:space="preserve"> </w:t>
      </w:r>
    </w:p>
    <w:p w:rsidR="004E6067" w:rsidRPr="00DD5323" w:rsidRDefault="004E6067" w:rsidP="000F1422">
      <w:pPr>
        <w:ind w:firstLine="708"/>
        <w:jc w:val="both"/>
        <w:rPr>
          <w:bCs/>
        </w:rPr>
      </w:pPr>
      <w:r w:rsidRPr="001D0CA2">
        <w:rPr>
          <w:bCs/>
        </w:rPr>
        <w:t xml:space="preserve">2. </w:t>
      </w:r>
      <w:r w:rsidR="00FF73A8" w:rsidRPr="001D0CA2">
        <w:t xml:space="preserve">Состав показателей годового отчета </w:t>
      </w:r>
      <w:r w:rsidR="00FF73A8" w:rsidRPr="00DD5323">
        <w:t xml:space="preserve">соответствует требованиям БК РФ, </w:t>
      </w:r>
      <w:r w:rsidR="008B65E2" w:rsidRPr="00DD5323">
        <w:t xml:space="preserve">не соответствует </w:t>
      </w:r>
      <w:r w:rsidR="00FF73A8" w:rsidRPr="00DD5323">
        <w:t>Положению о бюджетном процессе</w:t>
      </w:r>
      <w:r w:rsidR="00B406CF" w:rsidRPr="00DD5323">
        <w:t>,</w:t>
      </w:r>
      <w:r w:rsidR="00B406CF" w:rsidRPr="00DD5323">
        <w:rPr>
          <w:bCs/>
        </w:rPr>
        <w:t xml:space="preserve"> представление отчета об исполнении консолидированного бюджета Октябрьского района не соответствует полномочиям администрации городского поселения</w:t>
      </w:r>
      <w:r w:rsidR="007B28C8" w:rsidRPr="00DD5323">
        <w:t>.</w:t>
      </w:r>
    </w:p>
    <w:p w:rsidR="004E6067" w:rsidRPr="00DD5323" w:rsidRDefault="00194C93" w:rsidP="00D17C36">
      <w:pPr>
        <w:ind w:firstLine="708"/>
        <w:jc w:val="both"/>
        <w:rPr>
          <w:bCs/>
        </w:rPr>
      </w:pPr>
      <w:r w:rsidRPr="00DD5323">
        <w:rPr>
          <w:bCs/>
        </w:rPr>
        <w:t>3</w:t>
      </w:r>
      <w:r w:rsidR="004E6067" w:rsidRPr="00DD5323">
        <w:rPr>
          <w:bCs/>
        </w:rPr>
        <w:t xml:space="preserve">. </w:t>
      </w:r>
      <w:r w:rsidR="00FD7A23" w:rsidRPr="00DD5323">
        <w:rPr>
          <w:bCs/>
        </w:rPr>
        <w:t>Общие показатели годового отчета об исполнении бюджета соответствуют данным годовой бюджетной от</w:t>
      </w:r>
      <w:r w:rsidR="00906B2C" w:rsidRPr="00DD5323">
        <w:rPr>
          <w:bCs/>
        </w:rPr>
        <w:t>четности</w:t>
      </w:r>
      <w:r w:rsidR="00FD7A23" w:rsidRPr="00DD5323">
        <w:rPr>
          <w:bCs/>
        </w:rPr>
        <w:t>.</w:t>
      </w:r>
    </w:p>
    <w:p w:rsidR="004E6067" w:rsidRPr="00DD5323" w:rsidRDefault="004E6067" w:rsidP="00B774F1">
      <w:pPr>
        <w:ind w:firstLine="708"/>
        <w:jc w:val="both"/>
        <w:rPr>
          <w:bCs/>
        </w:rPr>
      </w:pPr>
      <w:r w:rsidRPr="00DD5323">
        <w:rPr>
          <w:bCs/>
        </w:rPr>
        <w:t xml:space="preserve">4. </w:t>
      </w:r>
      <w:r w:rsidR="00FD7A23" w:rsidRPr="00DD5323">
        <w:rPr>
          <w:bCs/>
        </w:rPr>
        <w:t>Состав форм годовой бюджетной отчетности</w:t>
      </w:r>
      <w:r w:rsidR="00E01AFC" w:rsidRPr="00DD5323">
        <w:rPr>
          <w:bCs/>
        </w:rPr>
        <w:t>,</w:t>
      </w:r>
      <w:r w:rsidR="00FD7A23" w:rsidRPr="00DD5323">
        <w:rPr>
          <w:bCs/>
        </w:rPr>
        <w:t xml:space="preserve"> в целом</w:t>
      </w:r>
      <w:r w:rsidR="00E01AFC" w:rsidRPr="00DD5323">
        <w:rPr>
          <w:bCs/>
        </w:rPr>
        <w:t>,</w:t>
      </w:r>
      <w:r w:rsidR="00FD7A23" w:rsidRPr="00DD5323">
        <w:rPr>
          <w:bCs/>
        </w:rPr>
        <w:t xml:space="preserve"> соответствует требованиям, установленным бюджетным законодательством, при этом в содержании форм имеют место: </w:t>
      </w:r>
      <w:r w:rsidR="006278C2" w:rsidRPr="00DD5323">
        <w:rPr>
          <w:bCs/>
        </w:rPr>
        <w:t>нарушени</w:t>
      </w:r>
      <w:r w:rsidR="00E01AFC" w:rsidRPr="00DD5323">
        <w:rPr>
          <w:bCs/>
        </w:rPr>
        <w:t>я</w:t>
      </w:r>
      <w:r w:rsidR="006278C2" w:rsidRPr="00DD5323">
        <w:rPr>
          <w:bCs/>
        </w:rPr>
        <w:t xml:space="preserve"> </w:t>
      </w:r>
      <w:r w:rsidR="004F0A03" w:rsidRPr="00DD5323">
        <w:rPr>
          <w:bCs/>
        </w:rPr>
        <w:t xml:space="preserve">Инструкции №191н, </w:t>
      </w:r>
      <w:r w:rsidR="006278C2" w:rsidRPr="00DD5323">
        <w:rPr>
          <w:bCs/>
        </w:rPr>
        <w:t>Приказа №209н, Приказа №</w:t>
      </w:r>
      <w:r w:rsidR="004F0A03" w:rsidRPr="00DD5323">
        <w:rPr>
          <w:bCs/>
        </w:rPr>
        <w:t>75</w:t>
      </w:r>
      <w:r w:rsidR="006278C2" w:rsidRPr="00DD5323">
        <w:rPr>
          <w:bCs/>
        </w:rPr>
        <w:t>н,</w:t>
      </w:r>
      <w:r w:rsidR="004F0A03" w:rsidRPr="00DD5323">
        <w:rPr>
          <w:bCs/>
        </w:rPr>
        <w:t xml:space="preserve"> Приказа №85н, несоответствие данных</w:t>
      </w:r>
      <w:r w:rsidR="00FD7A23" w:rsidRPr="00DD5323">
        <w:rPr>
          <w:bCs/>
        </w:rPr>
        <w:t>.</w:t>
      </w:r>
    </w:p>
    <w:p w:rsidR="00FD7A23" w:rsidRPr="00DD5323" w:rsidRDefault="004E6067" w:rsidP="00FD7A23">
      <w:pPr>
        <w:tabs>
          <w:tab w:val="left" w:pos="1129"/>
        </w:tabs>
        <w:ind w:firstLine="708"/>
        <w:jc w:val="both"/>
        <w:rPr>
          <w:bCs/>
        </w:rPr>
      </w:pPr>
      <w:r w:rsidRPr="00DD5323">
        <w:rPr>
          <w:bCs/>
        </w:rPr>
        <w:t xml:space="preserve">5. </w:t>
      </w:r>
      <w:r w:rsidR="00FD7A23" w:rsidRPr="00DD5323">
        <w:rPr>
          <w:bCs/>
        </w:rPr>
        <w:t>В формах годовой бюджетной отчетности установлены факты, свидетельствующие о наличии нарушений бухгалтерского учета, классификации операций сектора государственного управл</w:t>
      </w:r>
      <w:r w:rsidR="006278C2" w:rsidRPr="00DD5323">
        <w:rPr>
          <w:bCs/>
        </w:rPr>
        <w:t>ения</w:t>
      </w:r>
      <w:r w:rsidR="00FD7A23" w:rsidRPr="00DD5323">
        <w:rPr>
          <w:bCs/>
        </w:rPr>
        <w:t>.</w:t>
      </w:r>
    </w:p>
    <w:p w:rsidR="00E01AFC" w:rsidRPr="00DD5323" w:rsidRDefault="004E6067" w:rsidP="00EA2EFC">
      <w:pPr>
        <w:ind w:firstLine="708"/>
        <w:jc w:val="both"/>
      </w:pPr>
      <w:r w:rsidRPr="00DD5323">
        <w:rPr>
          <w:bCs/>
        </w:rPr>
        <w:t xml:space="preserve">6. </w:t>
      </w:r>
      <w:r w:rsidR="00E01AFC" w:rsidRPr="00DD5323">
        <w:rPr>
          <w:bCs/>
        </w:rPr>
        <w:t>А</w:t>
      </w:r>
      <w:r w:rsidR="00E01AFC" w:rsidRPr="00DD5323">
        <w:t>дминистрацией поселения допущены</w:t>
      </w:r>
      <w:r w:rsidR="00266026" w:rsidRPr="00DD5323">
        <w:t xml:space="preserve"> нарушения</w:t>
      </w:r>
      <w:r w:rsidR="00E01AFC" w:rsidRPr="00DD5323">
        <w:t>:</w:t>
      </w:r>
    </w:p>
    <w:p w:rsidR="00AD3EB6" w:rsidRPr="001D0CA2" w:rsidRDefault="00E01AFC" w:rsidP="00E01AFC">
      <w:pPr>
        <w:ind w:firstLine="708"/>
        <w:jc w:val="both"/>
        <w:rPr>
          <w:bCs/>
        </w:rPr>
      </w:pPr>
      <w:r w:rsidRPr="00DD5323">
        <w:rPr>
          <w:bCs/>
        </w:rPr>
        <w:t>- порядка применения классификации кодов доходов</w:t>
      </w:r>
      <w:r w:rsidR="00410112" w:rsidRPr="00DD5323">
        <w:rPr>
          <w:bCs/>
        </w:rPr>
        <w:t>, расходов</w:t>
      </w:r>
      <w:r w:rsidRPr="00DD5323">
        <w:rPr>
          <w:bCs/>
        </w:rPr>
        <w:t xml:space="preserve"> бюджета на сумму                 </w:t>
      </w:r>
      <w:r w:rsidR="00C67488" w:rsidRPr="00DD5323">
        <w:rPr>
          <w:bCs/>
        </w:rPr>
        <w:t>122 633,6</w:t>
      </w:r>
      <w:r w:rsidRPr="00DD5323">
        <w:rPr>
          <w:bCs/>
          <w:color w:val="FF0000"/>
        </w:rPr>
        <w:t xml:space="preserve"> </w:t>
      </w:r>
      <w:r w:rsidRPr="00DD5323">
        <w:rPr>
          <w:bCs/>
        </w:rPr>
        <w:t>тыс. руб</w:t>
      </w:r>
      <w:r w:rsidR="00AD3EB6" w:rsidRPr="00DD5323">
        <w:rPr>
          <w:bCs/>
        </w:rPr>
        <w:t>.</w:t>
      </w:r>
    </w:p>
    <w:p w:rsidR="009B3807" w:rsidRPr="00DD5323" w:rsidRDefault="009B3807" w:rsidP="00E01AFC">
      <w:pPr>
        <w:ind w:firstLine="708"/>
        <w:jc w:val="both"/>
        <w:rPr>
          <w:bCs/>
        </w:rPr>
      </w:pPr>
      <w:r w:rsidRPr="00DD5323">
        <w:rPr>
          <w:bCs/>
        </w:rPr>
        <w:t xml:space="preserve">- порядка применения классификации операций сектора государственного управления, бухгалтерского учета на сумму </w:t>
      </w:r>
      <w:r w:rsidR="00FE2719" w:rsidRPr="00DD5323">
        <w:rPr>
          <w:bCs/>
        </w:rPr>
        <w:t>115 044,0</w:t>
      </w:r>
      <w:r w:rsidRPr="00DD5323">
        <w:rPr>
          <w:bCs/>
        </w:rPr>
        <w:t xml:space="preserve"> тыс. руб.</w:t>
      </w:r>
      <w:r w:rsidR="00FE2719" w:rsidRPr="00DD5323">
        <w:rPr>
          <w:bCs/>
        </w:rPr>
        <w:t>;</w:t>
      </w:r>
    </w:p>
    <w:p w:rsidR="00E01AFC" w:rsidRPr="00DD5323" w:rsidRDefault="00E01AFC" w:rsidP="00E01AFC">
      <w:pPr>
        <w:ind w:firstLine="708"/>
        <w:jc w:val="both"/>
        <w:rPr>
          <w:bCs/>
        </w:rPr>
      </w:pPr>
      <w:r w:rsidRPr="00DD5323">
        <w:rPr>
          <w:b/>
          <w:bCs/>
        </w:rPr>
        <w:t>-</w:t>
      </w:r>
      <w:r w:rsidRPr="00DD5323">
        <w:rPr>
          <w:bCs/>
        </w:rPr>
        <w:t xml:space="preserve"> неэффективное расходование бюджетных средств в сумме </w:t>
      </w:r>
      <w:r w:rsidR="004F0A03" w:rsidRPr="00DD5323">
        <w:rPr>
          <w:bCs/>
        </w:rPr>
        <w:t>16,2</w:t>
      </w:r>
      <w:r w:rsidRPr="00DD5323">
        <w:rPr>
          <w:bCs/>
        </w:rPr>
        <w:t xml:space="preserve"> тыс. руб.;</w:t>
      </w:r>
    </w:p>
    <w:p w:rsidR="001E6341" w:rsidRPr="00DD5323" w:rsidRDefault="0061391C" w:rsidP="001E6341">
      <w:pPr>
        <w:ind w:firstLine="708"/>
        <w:jc w:val="both"/>
        <w:rPr>
          <w:bCs/>
        </w:rPr>
      </w:pPr>
      <w:r w:rsidRPr="00DD5323">
        <w:rPr>
          <w:bCs/>
        </w:rPr>
        <w:t>7</w:t>
      </w:r>
      <w:r w:rsidR="004E6067" w:rsidRPr="00DD5323">
        <w:rPr>
          <w:bCs/>
        </w:rPr>
        <w:t>.</w:t>
      </w:r>
      <w:r w:rsidR="000455FE" w:rsidRPr="00DD5323">
        <w:rPr>
          <w:bCs/>
        </w:rPr>
        <w:t xml:space="preserve"> </w:t>
      </w:r>
      <w:r w:rsidR="004E6067" w:rsidRPr="00DD5323">
        <w:rPr>
          <w:bCs/>
        </w:rPr>
        <w:t xml:space="preserve"> </w:t>
      </w:r>
      <w:r w:rsidR="00E01AFC" w:rsidRPr="00DD5323">
        <w:rPr>
          <w:bCs/>
        </w:rPr>
        <w:t>Положение о дорожном фонде не соответствует ст. 179.4 БК РФ.</w:t>
      </w:r>
    </w:p>
    <w:p w:rsidR="0061391C" w:rsidRPr="00DD5323" w:rsidRDefault="001E6341" w:rsidP="0061391C">
      <w:pPr>
        <w:tabs>
          <w:tab w:val="left" w:pos="2025"/>
        </w:tabs>
        <w:ind w:firstLine="708"/>
        <w:jc w:val="both"/>
        <w:rPr>
          <w:bCs/>
        </w:rPr>
      </w:pPr>
      <w:r w:rsidRPr="00DD5323">
        <w:rPr>
          <w:bCs/>
        </w:rPr>
        <w:t xml:space="preserve">8. </w:t>
      </w:r>
      <w:r w:rsidR="00400D0E" w:rsidRPr="00DD5323">
        <w:rPr>
          <w:bCs/>
        </w:rPr>
        <w:t>Соглашения о передаче межбюджетных трансфертов заключены в нарушение муниципальной программы</w:t>
      </w:r>
      <w:r w:rsidR="00B633DB" w:rsidRPr="00DD5323">
        <w:rPr>
          <w:bCs/>
        </w:rPr>
        <w:t xml:space="preserve"> №2659</w:t>
      </w:r>
      <w:r w:rsidR="00400D0E" w:rsidRPr="00DD5323">
        <w:rPr>
          <w:bCs/>
        </w:rPr>
        <w:t>.</w:t>
      </w:r>
    </w:p>
    <w:p w:rsidR="00F55371" w:rsidRPr="00DD5323" w:rsidRDefault="0061391C" w:rsidP="0061391C">
      <w:pPr>
        <w:tabs>
          <w:tab w:val="left" w:pos="2025"/>
        </w:tabs>
        <w:ind w:firstLine="708"/>
        <w:jc w:val="both"/>
        <w:rPr>
          <w:bCs/>
        </w:rPr>
      </w:pPr>
      <w:r w:rsidRPr="00DD5323">
        <w:rPr>
          <w:bCs/>
        </w:rPr>
        <w:t>9.</w:t>
      </w:r>
      <w:r w:rsidR="00F55371" w:rsidRPr="00DD5323">
        <w:rPr>
          <w:bCs/>
        </w:rPr>
        <w:t xml:space="preserve"> Администрацией поселения допущено  нарушение статьи 179 БК РФ, Порядка разработки программ при реализации муниципальных программ.</w:t>
      </w:r>
    </w:p>
    <w:p w:rsidR="008B65E2" w:rsidRPr="001D0CA2" w:rsidRDefault="00F55371" w:rsidP="0061391C">
      <w:pPr>
        <w:tabs>
          <w:tab w:val="left" w:pos="2025"/>
        </w:tabs>
        <w:ind w:firstLine="708"/>
        <w:jc w:val="both"/>
        <w:rPr>
          <w:bCs/>
        </w:rPr>
      </w:pPr>
      <w:r w:rsidRPr="00DD5323">
        <w:rPr>
          <w:bCs/>
        </w:rPr>
        <w:t>10.</w:t>
      </w:r>
      <w:r w:rsidR="0061391C" w:rsidRPr="00DD5323">
        <w:rPr>
          <w:bCs/>
        </w:rPr>
        <w:t xml:space="preserve"> </w:t>
      </w:r>
      <w:r w:rsidR="00945CF8" w:rsidRPr="00DD5323">
        <w:rPr>
          <w:bCs/>
        </w:rPr>
        <w:t xml:space="preserve">Состав форм годовой бюджетной отчетности МБУ «ЦКС гп Талинка», в целом, соответствует Приказу № 33н, в </w:t>
      </w:r>
      <w:r w:rsidR="004F0A03" w:rsidRPr="00DD5323">
        <w:t>содержании форм имею</w:t>
      </w:r>
      <w:r w:rsidR="00945CF8" w:rsidRPr="00DD5323">
        <w:t xml:space="preserve">т место </w:t>
      </w:r>
      <w:r w:rsidR="004F0A03" w:rsidRPr="00DD5323">
        <w:t xml:space="preserve">отдельные </w:t>
      </w:r>
      <w:r w:rsidR="00945CF8" w:rsidRPr="00DD5323">
        <w:t>нарушения</w:t>
      </w:r>
      <w:r w:rsidR="008B65E2" w:rsidRPr="00DD5323">
        <w:t>.</w:t>
      </w:r>
      <w:r w:rsidR="00945CF8" w:rsidRPr="00DD5323">
        <w:rPr>
          <w:bCs/>
        </w:rPr>
        <w:t xml:space="preserve"> </w:t>
      </w:r>
      <w:r w:rsidR="00945CF8" w:rsidRPr="00DD5323">
        <w:t>Учреждением</w:t>
      </w:r>
      <w:r w:rsidR="00945CF8" w:rsidRPr="00DD5323">
        <w:rPr>
          <w:bCs/>
        </w:rPr>
        <w:t xml:space="preserve"> допущено неэффективное расходование средств в сумме </w:t>
      </w:r>
      <w:r w:rsidR="004F0A03" w:rsidRPr="00DD5323">
        <w:rPr>
          <w:bCs/>
        </w:rPr>
        <w:t>8,2</w:t>
      </w:r>
      <w:r w:rsidR="00945CF8" w:rsidRPr="00DD5323">
        <w:rPr>
          <w:bCs/>
        </w:rPr>
        <w:t xml:space="preserve"> тыс. руб</w:t>
      </w:r>
      <w:r w:rsidR="004F0A03" w:rsidRPr="00DD5323">
        <w:rPr>
          <w:bCs/>
        </w:rPr>
        <w:t>.</w:t>
      </w:r>
    </w:p>
    <w:p w:rsidR="004A355A" w:rsidRPr="001D0CA2" w:rsidRDefault="007B28C8" w:rsidP="007B28C8">
      <w:pPr>
        <w:tabs>
          <w:tab w:val="left" w:pos="3630"/>
        </w:tabs>
        <w:ind w:firstLine="708"/>
        <w:rPr>
          <w:b/>
          <w:bCs/>
        </w:rPr>
      </w:pPr>
      <w:r w:rsidRPr="001D0CA2">
        <w:rPr>
          <w:b/>
          <w:bCs/>
        </w:rPr>
        <w:tab/>
      </w:r>
    </w:p>
    <w:p w:rsidR="004E6067" w:rsidRDefault="004E6067" w:rsidP="00AC5707">
      <w:pPr>
        <w:ind w:firstLine="708"/>
        <w:jc w:val="center"/>
        <w:rPr>
          <w:b/>
          <w:bCs/>
        </w:rPr>
      </w:pPr>
      <w:r w:rsidRPr="001D0CA2">
        <w:rPr>
          <w:b/>
          <w:bCs/>
        </w:rPr>
        <w:t>Рекомендации:</w:t>
      </w:r>
    </w:p>
    <w:p w:rsidR="004E6067" w:rsidRPr="001D0CA2" w:rsidRDefault="004E6067" w:rsidP="004E6C10">
      <w:pPr>
        <w:ind w:firstLine="708"/>
        <w:jc w:val="both"/>
        <w:rPr>
          <w:bCs/>
        </w:rPr>
      </w:pPr>
      <w:r w:rsidRPr="001D0CA2">
        <w:rPr>
          <w:bCs/>
        </w:rPr>
        <w:t>1. Администрации городского поселения Талинка:</w:t>
      </w:r>
    </w:p>
    <w:p w:rsidR="00266026" w:rsidRPr="00DD5323" w:rsidRDefault="004E6067" w:rsidP="00B774F1">
      <w:pPr>
        <w:ind w:firstLine="708"/>
        <w:jc w:val="both"/>
        <w:rPr>
          <w:bCs/>
        </w:rPr>
      </w:pPr>
      <w:r w:rsidRPr="001D0CA2">
        <w:rPr>
          <w:bCs/>
        </w:rPr>
        <w:t xml:space="preserve">1.1. </w:t>
      </w:r>
      <w:r w:rsidR="004F0A03" w:rsidRPr="00DD5323">
        <w:rPr>
          <w:bCs/>
        </w:rPr>
        <w:t>П</w:t>
      </w:r>
      <w:r w:rsidRPr="00DD5323">
        <w:rPr>
          <w:bCs/>
        </w:rPr>
        <w:t>ринять дополнительные меры по повышению эффективности администрирования доходов в бюджет поселения, по снижению дебиторской задолженности по арендной плате за муниципальное имущество, за земельные участки.</w:t>
      </w:r>
      <w:r w:rsidR="00194C93" w:rsidRPr="00DD5323">
        <w:rPr>
          <w:bCs/>
        </w:rPr>
        <w:t xml:space="preserve"> </w:t>
      </w:r>
    </w:p>
    <w:p w:rsidR="004E6067" w:rsidRPr="00DD5323" w:rsidRDefault="004E6067" w:rsidP="00B774F1">
      <w:pPr>
        <w:ind w:firstLine="708"/>
        <w:jc w:val="both"/>
        <w:rPr>
          <w:bCs/>
        </w:rPr>
      </w:pPr>
      <w:r w:rsidRPr="00DD5323">
        <w:rPr>
          <w:bCs/>
        </w:rPr>
        <w:t>1.2. Повысить качество разработки годового отчета об исполнении бюджета</w:t>
      </w:r>
      <w:r w:rsidR="00FF73A8" w:rsidRPr="00DD5323">
        <w:rPr>
          <w:bCs/>
        </w:rPr>
        <w:t>, годовой бюджетной отчетности</w:t>
      </w:r>
      <w:r w:rsidRPr="00DD5323">
        <w:rPr>
          <w:bCs/>
        </w:rPr>
        <w:t>.</w:t>
      </w:r>
    </w:p>
    <w:p w:rsidR="004E6067" w:rsidRPr="00DD5323" w:rsidRDefault="004E6067" w:rsidP="00107698">
      <w:pPr>
        <w:ind w:firstLine="708"/>
        <w:jc w:val="both"/>
        <w:rPr>
          <w:bCs/>
        </w:rPr>
      </w:pPr>
      <w:r w:rsidRPr="00DD5323">
        <w:rPr>
          <w:bCs/>
        </w:rPr>
        <w:t>1.3. Планирование муниципальных заимствований осуществлять в соответствии с порядком предоставления бюджетных кредитов из бюджета Октябрьского района.</w:t>
      </w:r>
    </w:p>
    <w:p w:rsidR="004E6067" w:rsidRPr="00DD5323" w:rsidRDefault="004E6067" w:rsidP="00107698">
      <w:pPr>
        <w:ind w:firstLine="708"/>
        <w:jc w:val="both"/>
        <w:rPr>
          <w:bCs/>
        </w:rPr>
      </w:pPr>
      <w:r w:rsidRPr="00DD5323">
        <w:rPr>
          <w:bCs/>
        </w:rPr>
        <w:t>1.</w:t>
      </w:r>
      <w:r w:rsidR="004F0A03" w:rsidRPr="00DD5323">
        <w:rPr>
          <w:bCs/>
        </w:rPr>
        <w:t>4</w:t>
      </w:r>
      <w:r w:rsidRPr="00DD5323">
        <w:rPr>
          <w:bCs/>
        </w:rPr>
        <w:t xml:space="preserve">. </w:t>
      </w:r>
      <w:r w:rsidR="006278C2" w:rsidRPr="00DD5323">
        <w:rPr>
          <w:bCs/>
        </w:rPr>
        <w:t>Положение о дорожном фонде привести в соответствие требованиям ст. 179.4 БК РФ.</w:t>
      </w:r>
    </w:p>
    <w:p w:rsidR="00FD7A23" w:rsidRPr="00DD5323" w:rsidRDefault="004E6067" w:rsidP="00FD7A23">
      <w:pPr>
        <w:ind w:firstLine="708"/>
        <w:jc w:val="both"/>
        <w:rPr>
          <w:bCs/>
        </w:rPr>
      </w:pPr>
      <w:r w:rsidRPr="00DD5323">
        <w:rPr>
          <w:bCs/>
        </w:rPr>
        <w:t>1.</w:t>
      </w:r>
      <w:r w:rsidR="004F0A03" w:rsidRPr="00DD5323">
        <w:rPr>
          <w:bCs/>
        </w:rPr>
        <w:t>5</w:t>
      </w:r>
      <w:r w:rsidRPr="00DD5323">
        <w:rPr>
          <w:bCs/>
        </w:rPr>
        <w:t xml:space="preserve">. </w:t>
      </w:r>
      <w:r w:rsidR="00FD7A23" w:rsidRPr="00DD5323">
        <w:rPr>
          <w:bCs/>
        </w:rPr>
        <w:t>Принять меры по соблюдению требований действующего законодательства при отражении операций на счетах бухгалтерского учета. Учет доходов, расходов осуществлять по соответствующим кодам бюджетной классификации и статьям (подстатьям) классификации операций сектора государственного управления.</w:t>
      </w:r>
    </w:p>
    <w:p w:rsidR="00FD7A23" w:rsidRPr="00DD5323" w:rsidRDefault="00FD7A23" w:rsidP="00FD7A23">
      <w:pPr>
        <w:ind w:firstLine="708"/>
        <w:jc w:val="both"/>
        <w:rPr>
          <w:bCs/>
        </w:rPr>
      </w:pPr>
      <w:r w:rsidRPr="00DD5323">
        <w:rPr>
          <w:bCs/>
        </w:rPr>
        <w:t>1.</w:t>
      </w:r>
      <w:r w:rsidR="004F0A03" w:rsidRPr="00DD5323">
        <w:rPr>
          <w:bCs/>
        </w:rPr>
        <w:t>6</w:t>
      </w:r>
      <w:r w:rsidRPr="00DD5323">
        <w:rPr>
          <w:bCs/>
        </w:rPr>
        <w:t>. Не допускать неэффективного использования бюджетных средств.</w:t>
      </w:r>
    </w:p>
    <w:p w:rsidR="006278C2" w:rsidRPr="00DD5323" w:rsidRDefault="0061391C" w:rsidP="00FD7A23">
      <w:pPr>
        <w:ind w:firstLine="708"/>
        <w:jc w:val="both"/>
        <w:rPr>
          <w:bCs/>
        </w:rPr>
      </w:pPr>
      <w:r w:rsidRPr="00DD5323">
        <w:rPr>
          <w:bCs/>
        </w:rPr>
        <w:t>1.7. Повысить качество составления Соглашений о передаче межбюджетных трансфертов.</w:t>
      </w:r>
    </w:p>
    <w:p w:rsidR="0061391C" w:rsidRPr="00DD5323" w:rsidRDefault="00F55371" w:rsidP="00F55371">
      <w:pPr>
        <w:ind w:firstLine="708"/>
        <w:jc w:val="both"/>
        <w:rPr>
          <w:bCs/>
        </w:rPr>
      </w:pPr>
      <w:r w:rsidRPr="00DD5323">
        <w:rPr>
          <w:bCs/>
        </w:rPr>
        <w:t>1.8. Разработку и реализацию  муниципальных программ осуществлять в соответствии с Положениями ст. 179 БК РФ, Порядка реализации программ.</w:t>
      </w:r>
    </w:p>
    <w:p w:rsidR="00F55371" w:rsidRPr="00DD5323" w:rsidRDefault="00F55371" w:rsidP="00F55371">
      <w:pPr>
        <w:ind w:firstLine="708"/>
        <w:jc w:val="both"/>
        <w:rPr>
          <w:bCs/>
        </w:rPr>
      </w:pPr>
    </w:p>
    <w:p w:rsidR="004E6067" w:rsidRPr="00DD5323" w:rsidRDefault="004E6067" w:rsidP="00060FD2">
      <w:pPr>
        <w:numPr>
          <w:ilvl w:val="0"/>
          <w:numId w:val="3"/>
        </w:numPr>
        <w:tabs>
          <w:tab w:val="left" w:pos="993"/>
        </w:tabs>
        <w:autoSpaceDE w:val="0"/>
        <w:autoSpaceDN w:val="0"/>
        <w:adjustRightInd w:val="0"/>
        <w:ind w:left="0" w:firstLine="708"/>
        <w:jc w:val="both"/>
        <w:outlineLvl w:val="0"/>
        <w:rPr>
          <w:bCs/>
        </w:rPr>
      </w:pPr>
      <w:r w:rsidRPr="00DD5323">
        <w:rPr>
          <w:bCs/>
        </w:rPr>
        <w:t>Совету депутатов городского поселения Талинка рассмотреть  отчет об исполнении бюджета муниципального образования городское поселение Талинка за 20</w:t>
      </w:r>
      <w:r w:rsidR="006278C2" w:rsidRPr="00DD5323">
        <w:rPr>
          <w:bCs/>
        </w:rPr>
        <w:t>2</w:t>
      </w:r>
      <w:r w:rsidR="004F0A03" w:rsidRPr="00DD5323">
        <w:rPr>
          <w:bCs/>
        </w:rPr>
        <w:t>2</w:t>
      </w:r>
      <w:r w:rsidRPr="00DD5323">
        <w:rPr>
          <w:bCs/>
        </w:rPr>
        <w:t xml:space="preserve"> год с учетом вышеизложенных замечаний.</w:t>
      </w:r>
    </w:p>
    <w:p w:rsidR="004E6067" w:rsidRPr="00DD5323" w:rsidRDefault="004E6067" w:rsidP="00107698">
      <w:pPr>
        <w:jc w:val="both"/>
      </w:pPr>
    </w:p>
    <w:p w:rsidR="004E6067" w:rsidRPr="00DD5323" w:rsidRDefault="004E6067" w:rsidP="00107698">
      <w:pPr>
        <w:jc w:val="both"/>
      </w:pPr>
    </w:p>
    <w:p w:rsidR="004E6067" w:rsidRPr="00DD5323" w:rsidRDefault="008B65E2" w:rsidP="00107698">
      <w:pPr>
        <w:jc w:val="both"/>
      </w:pPr>
      <w:r w:rsidRPr="00DD5323">
        <w:t>П</w:t>
      </w:r>
      <w:r w:rsidR="004E6067" w:rsidRPr="00DD5323">
        <w:t>редседател</w:t>
      </w:r>
      <w:r w:rsidRPr="00DD5323">
        <w:t>ь</w:t>
      </w:r>
      <w:r w:rsidR="004E6067" w:rsidRPr="00DD5323">
        <w:t xml:space="preserve"> Контрольно - счетной палаты </w:t>
      </w:r>
    </w:p>
    <w:p w:rsidR="004E6067" w:rsidRPr="00DD5323" w:rsidRDefault="004E6067" w:rsidP="00107698">
      <w:pPr>
        <w:jc w:val="both"/>
      </w:pPr>
      <w:r w:rsidRPr="00DD5323">
        <w:t xml:space="preserve">Октябрьского района </w:t>
      </w:r>
      <w:r w:rsidRPr="00DD5323">
        <w:tab/>
      </w:r>
      <w:r w:rsidRPr="00DD5323">
        <w:tab/>
      </w:r>
      <w:r w:rsidRPr="00DD5323">
        <w:tab/>
      </w:r>
      <w:r w:rsidRPr="00DD5323">
        <w:tab/>
      </w:r>
      <w:r w:rsidRPr="00DD5323">
        <w:tab/>
      </w:r>
      <w:r w:rsidRPr="00DD5323">
        <w:tab/>
        <w:t xml:space="preserve">    </w:t>
      </w:r>
      <w:r w:rsidRPr="00DD5323">
        <w:tab/>
        <w:t xml:space="preserve">   </w:t>
      </w:r>
      <w:r w:rsidR="000502EE" w:rsidRPr="00DD5323">
        <w:t xml:space="preserve">   </w:t>
      </w:r>
      <w:r w:rsidRPr="00DD5323">
        <w:t xml:space="preserve">      </w:t>
      </w:r>
      <w:r w:rsidR="000502EE" w:rsidRPr="00DD5323">
        <w:t>О.М. Бачурина</w:t>
      </w:r>
    </w:p>
    <w:p w:rsidR="004E6067" w:rsidRPr="00DD5323" w:rsidRDefault="004E6067" w:rsidP="00107698">
      <w:pPr>
        <w:jc w:val="both"/>
        <w:rPr>
          <w:sz w:val="20"/>
          <w:szCs w:val="20"/>
        </w:rPr>
      </w:pPr>
    </w:p>
    <w:p w:rsidR="00A73707" w:rsidRDefault="004E6067" w:rsidP="00107698">
      <w:pPr>
        <w:jc w:val="both"/>
        <w:rPr>
          <w:sz w:val="20"/>
          <w:szCs w:val="20"/>
        </w:rPr>
      </w:pPr>
      <w:r w:rsidRPr="00DD5323">
        <w:rPr>
          <w:sz w:val="20"/>
          <w:szCs w:val="20"/>
        </w:rPr>
        <w:t>Исполнители:</w:t>
      </w:r>
      <w:r w:rsidR="00A73707">
        <w:rPr>
          <w:sz w:val="20"/>
          <w:szCs w:val="20"/>
        </w:rPr>
        <w:t xml:space="preserve"> </w:t>
      </w:r>
      <w:r w:rsidRPr="00DD5323">
        <w:rPr>
          <w:sz w:val="20"/>
          <w:szCs w:val="20"/>
        </w:rPr>
        <w:t>Кашкарова Ольга Николаевна,</w:t>
      </w:r>
    </w:p>
    <w:p w:rsidR="004E6067" w:rsidRPr="0087052C" w:rsidRDefault="004E6067" w:rsidP="00107698">
      <w:pPr>
        <w:jc w:val="both"/>
        <w:rPr>
          <w:sz w:val="20"/>
          <w:szCs w:val="20"/>
        </w:rPr>
      </w:pPr>
      <w:r w:rsidRPr="00DD5323">
        <w:rPr>
          <w:sz w:val="20"/>
          <w:szCs w:val="20"/>
        </w:rPr>
        <w:t>Шабалина Елена Сергеевна</w:t>
      </w:r>
      <w:r w:rsidR="00A73707">
        <w:rPr>
          <w:sz w:val="20"/>
          <w:szCs w:val="20"/>
        </w:rPr>
        <w:t xml:space="preserve"> </w:t>
      </w:r>
      <w:r w:rsidRPr="00DD5323">
        <w:rPr>
          <w:sz w:val="20"/>
          <w:szCs w:val="20"/>
        </w:rPr>
        <w:t>8-34678-20868</w:t>
      </w:r>
    </w:p>
    <w:p w:rsidR="004E6067" w:rsidRDefault="004E6067" w:rsidP="00107698">
      <w:pPr>
        <w:widowControl w:val="0"/>
        <w:autoSpaceDE w:val="0"/>
        <w:autoSpaceDN w:val="0"/>
        <w:adjustRightInd w:val="0"/>
        <w:ind w:firstLine="720"/>
        <w:jc w:val="both"/>
        <w:rPr>
          <w:bCs/>
        </w:rPr>
      </w:pPr>
    </w:p>
    <w:sectPr w:rsidR="004E6067" w:rsidSect="00873188">
      <w:footerReference w:type="even" r:id="rId9"/>
      <w:footerReference w:type="default" r:id="rId10"/>
      <w:footerReference w:type="firs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DE0" w:rsidRDefault="001E0DE0">
      <w:r>
        <w:separator/>
      </w:r>
    </w:p>
  </w:endnote>
  <w:endnote w:type="continuationSeparator" w:id="0">
    <w:p w:rsidR="001E0DE0" w:rsidRDefault="001E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4F" w:rsidRDefault="009467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674F" w:rsidRDefault="0094674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4F" w:rsidRDefault="0094674F">
    <w:pPr>
      <w:pStyle w:val="a4"/>
      <w:jc w:val="right"/>
    </w:pPr>
    <w:r>
      <w:fldChar w:fldCharType="begin"/>
    </w:r>
    <w:r>
      <w:instrText>PAGE   \* MERGEFORMAT</w:instrText>
    </w:r>
    <w:r>
      <w:fldChar w:fldCharType="separate"/>
    </w:r>
    <w:r w:rsidR="00502E6B">
      <w:rPr>
        <w:noProof/>
      </w:rPr>
      <w:t>2</w:t>
    </w:r>
    <w:r>
      <w:rPr>
        <w:noProof/>
      </w:rPr>
      <w:fldChar w:fldCharType="end"/>
    </w:r>
  </w:p>
  <w:p w:rsidR="0094674F" w:rsidRDefault="0094674F">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74F" w:rsidRDefault="0094674F">
    <w:pPr>
      <w:pStyle w:val="a4"/>
      <w:jc w:val="right"/>
    </w:pPr>
  </w:p>
  <w:p w:rsidR="0094674F" w:rsidRDefault="009467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DE0" w:rsidRDefault="001E0DE0">
      <w:r>
        <w:separator/>
      </w:r>
    </w:p>
  </w:footnote>
  <w:footnote w:type="continuationSeparator" w:id="0">
    <w:p w:rsidR="001E0DE0" w:rsidRDefault="001E0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F6EB0"/>
    <w:multiLevelType w:val="hybridMultilevel"/>
    <w:tmpl w:val="41BC1F00"/>
    <w:lvl w:ilvl="0" w:tplc="69C049D8">
      <w:start w:val="1"/>
      <w:numFmt w:val="decimal"/>
      <w:lvlText w:val="%1."/>
      <w:lvlJc w:val="left"/>
      <w:pPr>
        <w:ind w:left="884" w:hanging="60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15:restartNumberingAfterBreak="0">
    <w:nsid w:val="20424C3A"/>
    <w:multiLevelType w:val="multilevel"/>
    <w:tmpl w:val="88A6C548"/>
    <w:lvl w:ilvl="0">
      <w:start w:val="1"/>
      <w:numFmt w:val="decimal"/>
      <w:lvlText w:val="%1."/>
      <w:lvlJc w:val="left"/>
      <w:pPr>
        <w:ind w:left="1211"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 w15:restartNumberingAfterBreak="0">
    <w:nsid w:val="436E12C0"/>
    <w:multiLevelType w:val="hybridMultilevel"/>
    <w:tmpl w:val="1A58215E"/>
    <w:lvl w:ilvl="0" w:tplc="9BF8E3E8">
      <w:start w:val="1"/>
      <w:numFmt w:val="decimal"/>
      <w:lvlText w:val="%1)"/>
      <w:lvlJc w:val="left"/>
      <w:pPr>
        <w:tabs>
          <w:tab w:val="num" w:pos="899"/>
        </w:tabs>
        <w:ind w:firstLine="53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6C94333"/>
    <w:multiLevelType w:val="multilevel"/>
    <w:tmpl w:val="95788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8A38BE"/>
    <w:multiLevelType w:val="hybridMultilevel"/>
    <w:tmpl w:val="F03EFC3E"/>
    <w:lvl w:ilvl="0" w:tplc="BCE8973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15:restartNumberingAfterBreak="0">
    <w:nsid w:val="7BC50FAA"/>
    <w:multiLevelType w:val="hybridMultilevel"/>
    <w:tmpl w:val="2722BDAA"/>
    <w:lvl w:ilvl="0" w:tplc="0F0828A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4"/>
  </w:num>
  <w:num w:numId="2">
    <w:abstractNumId w:val="0"/>
  </w:num>
  <w:num w:numId="3">
    <w:abstractNumId w:val="1"/>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1C"/>
    <w:rsid w:val="0000144F"/>
    <w:rsid w:val="00003E79"/>
    <w:rsid w:val="00005262"/>
    <w:rsid w:val="000053E8"/>
    <w:rsid w:val="00005A81"/>
    <w:rsid w:val="00005E4E"/>
    <w:rsid w:val="0000648B"/>
    <w:rsid w:val="00006C65"/>
    <w:rsid w:val="00011394"/>
    <w:rsid w:val="000115AD"/>
    <w:rsid w:val="0001217C"/>
    <w:rsid w:val="00012A9C"/>
    <w:rsid w:val="00017B32"/>
    <w:rsid w:val="00017B63"/>
    <w:rsid w:val="00021805"/>
    <w:rsid w:val="00022767"/>
    <w:rsid w:val="00022D73"/>
    <w:rsid w:val="00022E6C"/>
    <w:rsid w:val="0002328A"/>
    <w:rsid w:val="0002502C"/>
    <w:rsid w:val="00025133"/>
    <w:rsid w:val="00030960"/>
    <w:rsid w:val="00032279"/>
    <w:rsid w:val="00032547"/>
    <w:rsid w:val="0003327E"/>
    <w:rsid w:val="0003472A"/>
    <w:rsid w:val="0003563C"/>
    <w:rsid w:val="00035800"/>
    <w:rsid w:val="00037594"/>
    <w:rsid w:val="00037705"/>
    <w:rsid w:val="0003778F"/>
    <w:rsid w:val="000403C5"/>
    <w:rsid w:val="00040446"/>
    <w:rsid w:val="000422CE"/>
    <w:rsid w:val="000441D5"/>
    <w:rsid w:val="000455FE"/>
    <w:rsid w:val="000467AF"/>
    <w:rsid w:val="0005016B"/>
    <w:rsid w:val="000502EE"/>
    <w:rsid w:val="0005088C"/>
    <w:rsid w:val="00050FE1"/>
    <w:rsid w:val="000520E5"/>
    <w:rsid w:val="000528C7"/>
    <w:rsid w:val="00052B4A"/>
    <w:rsid w:val="00052C94"/>
    <w:rsid w:val="0005368B"/>
    <w:rsid w:val="000541F0"/>
    <w:rsid w:val="00054B8D"/>
    <w:rsid w:val="00055646"/>
    <w:rsid w:val="00055AB0"/>
    <w:rsid w:val="0005652F"/>
    <w:rsid w:val="00060FD2"/>
    <w:rsid w:val="00061808"/>
    <w:rsid w:val="000643A5"/>
    <w:rsid w:val="00064D30"/>
    <w:rsid w:val="000652DD"/>
    <w:rsid w:val="00065E46"/>
    <w:rsid w:val="000702E3"/>
    <w:rsid w:val="00070521"/>
    <w:rsid w:val="000709BF"/>
    <w:rsid w:val="00071E0F"/>
    <w:rsid w:val="00071E1C"/>
    <w:rsid w:val="000746BF"/>
    <w:rsid w:val="00074BDD"/>
    <w:rsid w:val="00074E39"/>
    <w:rsid w:val="0007544B"/>
    <w:rsid w:val="00080130"/>
    <w:rsid w:val="00080230"/>
    <w:rsid w:val="00080959"/>
    <w:rsid w:val="00081357"/>
    <w:rsid w:val="00081395"/>
    <w:rsid w:val="0008141B"/>
    <w:rsid w:val="00083F84"/>
    <w:rsid w:val="00084C8D"/>
    <w:rsid w:val="000865FB"/>
    <w:rsid w:val="00086CA6"/>
    <w:rsid w:val="00086E04"/>
    <w:rsid w:val="00087258"/>
    <w:rsid w:val="00087AEA"/>
    <w:rsid w:val="000906EE"/>
    <w:rsid w:val="00092593"/>
    <w:rsid w:val="000944C5"/>
    <w:rsid w:val="00094D04"/>
    <w:rsid w:val="0009542E"/>
    <w:rsid w:val="000966B1"/>
    <w:rsid w:val="000A0AC1"/>
    <w:rsid w:val="000A0B21"/>
    <w:rsid w:val="000A25A3"/>
    <w:rsid w:val="000A2A4E"/>
    <w:rsid w:val="000A44F4"/>
    <w:rsid w:val="000B058D"/>
    <w:rsid w:val="000B0EF7"/>
    <w:rsid w:val="000B1615"/>
    <w:rsid w:val="000B1F1C"/>
    <w:rsid w:val="000B218E"/>
    <w:rsid w:val="000B392C"/>
    <w:rsid w:val="000B499F"/>
    <w:rsid w:val="000B4E26"/>
    <w:rsid w:val="000B59E9"/>
    <w:rsid w:val="000B669F"/>
    <w:rsid w:val="000C2C7F"/>
    <w:rsid w:val="000C38A7"/>
    <w:rsid w:val="000C3DD9"/>
    <w:rsid w:val="000C5092"/>
    <w:rsid w:val="000C623D"/>
    <w:rsid w:val="000C7047"/>
    <w:rsid w:val="000C7883"/>
    <w:rsid w:val="000D1732"/>
    <w:rsid w:val="000D1F8A"/>
    <w:rsid w:val="000D1FA8"/>
    <w:rsid w:val="000D1FB6"/>
    <w:rsid w:val="000D3DCC"/>
    <w:rsid w:val="000D4744"/>
    <w:rsid w:val="000D54D9"/>
    <w:rsid w:val="000E0AE1"/>
    <w:rsid w:val="000E1C71"/>
    <w:rsid w:val="000E2291"/>
    <w:rsid w:val="000E242C"/>
    <w:rsid w:val="000E280D"/>
    <w:rsid w:val="000E3665"/>
    <w:rsid w:val="000E5987"/>
    <w:rsid w:val="000F0569"/>
    <w:rsid w:val="000F1422"/>
    <w:rsid w:val="000F1BDE"/>
    <w:rsid w:val="000F29E9"/>
    <w:rsid w:val="000F2F66"/>
    <w:rsid w:val="000F385E"/>
    <w:rsid w:val="000F3CB5"/>
    <w:rsid w:val="000F4629"/>
    <w:rsid w:val="000F516F"/>
    <w:rsid w:val="000F7DC9"/>
    <w:rsid w:val="00102287"/>
    <w:rsid w:val="001038E6"/>
    <w:rsid w:val="00104001"/>
    <w:rsid w:val="00107698"/>
    <w:rsid w:val="00110877"/>
    <w:rsid w:val="001109E2"/>
    <w:rsid w:val="00111073"/>
    <w:rsid w:val="001110FC"/>
    <w:rsid w:val="00111CF4"/>
    <w:rsid w:val="00113F52"/>
    <w:rsid w:val="00114332"/>
    <w:rsid w:val="0011527A"/>
    <w:rsid w:val="00115A5E"/>
    <w:rsid w:val="00115D69"/>
    <w:rsid w:val="00115E4E"/>
    <w:rsid w:val="00115E70"/>
    <w:rsid w:val="00116A72"/>
    <w:rsid w:val="00116E26"/>
    <w:rsid w:val="00116FA0"/>
    <w:rsid w:val="00117DD8"/>
    <w:rsid w:val="00120ABD"/>
    <w:rsid w:val="00120ADD"/>
    <w:rsid w:val="001225D7"/>
    <w:rsid w:val="00123876"/>
    <w:rsid w:val="00123F9E"/>
    <w:rsid w:val="0012427A"/>
    <w:rsid w:val="001255D8"/>
    <w:rsid w:val="00125A3C"/>
    <w:rsid w:val="0013219D"/>
    <w:rsid w:val="0013313D"/>
    <w:rsid w:val="001337D2"/>
    <w:rsid w:val="00133BC8"/>
    <w:rsid w:val="00134E65"/>
    <w:rsid w:val="0013592D"/>
    <w:rsid w:val="00136B82"/>
    <w:rsid w:val="00137517"/>
    <w:rsid w:val="00141162"/>
    <w:rsid w:val="0014221C"/>
    <w:rsid w:val="00143510"/>
    <w:rsid w:val="00143697"/>
    <w:rsid w:val="00143D60"/>
    <w:rsid w:val="00145EBE"/>
    <w:rsid w:val="001541FF"/>
    <w:rsid w:val="001542DA"/>
    <w:rsid w:val="00156328"/>
    <w:rsid w:val="00157959"/>
    <w:rsid w:val="001604D1"/>
    <w:rsid w:val="00161408"/>
    <w:rsid w:val="00161F35"/>
    <w:rsid w:val="00162106"/>
    <w:rsid w:val="00162B4D"/>
    <w:rsid w:val="00165A97"/>
    <w:rsid w:val="00165D65"/>
    <w:rsid w:val="00166860"/>
    <w:rsid w:val="00167455"/>
    <w:rsid w:val="00167A28"/>
    <w:rsid w:val="001705EC"/>
    <w:rsid w:val="00171688"/>
    <w:rsid w:val="0017286E"/>
    <w:rsid w:val="00172951"/>
    <w:rsid w:val="00173B27"/>
    <w:rsid w:val="00174859"/>
    <w:rsid w:val="0017510D"/>
    <w:rsid w:val="0017780F"/>
    <w:rsid w:val="00177949"/>
    <w:rsid w:val="00177DB3"/>
    <w:rsid w:val="00180021"/>
    <w:rsid w:val="00180772"/>
    <w:rsid w:val="00181AEC"/>
    <w:rsid w:val="0018248E"/>
    <w:rsid w:val="00184FAF"/>
    <w:rsid w:val="0018557F"/>
    <w:rsid w:val="00186085"/>
    <w:rsid w:val="00190316"/>
    <w:rsid w:val="00190B2B"/>
    <w:rsid w:val="0019123D"/>
    <w:rsid w:val="00194C93"/>
    <w:rsid w:val="00196346"/>
    <w:rsid w:val="0019635C"/>
    <w:rsid w:val="00196B29"/>
    <w:rsid w:val="00197388"/>
    <w:rsid w:val="00197BD6"/>
    <w:rsid w:val="001A0791"/>
    <w:rsid w:val="001A169A"/>
    <w:rsid w:val="001A1864"/>
    <w:rsid w:val="001A2C1B"/>
    <w:rsid w:val="001A731D"/>
    <w:rsid w:val="001B0007"/>
    <w:rsid w:val="001B0D00"/>
    <w:rsid w:val="001B1F31"/>
    <w:rsid w:val="001B21BE"/>
    <w:rsid w:val="001B22B4"/>
    <w:rsid w:val="001B4DD2"/>
    <w:rsid w:val="001B5396"/>
    <w:rsid w:val="001B6F10"/>
    <w:rsid w:val="001B74EF"/>
    <w:rsid w:val="001B74F8"/>
    <w:rsid w:val="001C1097"/>
    <w:rsid w:val="001C11C2"/>
    <w:rsid w:val="001C1CE1"/>
    <w:rsid w:val="001C30D3"/>
    <w:rsid w:val="001C4FD6"/>
    <w:rsid w:val="001C529F"/>
    <w:rsid w:val="001C67AB"/>
    <w:rsid w:val="001C6C8B"/>
    <w:rsid w:val="001D0234"/>
    <w:rsid w:val="001D0BF7"/>
    <w:rsid w:val="001D0CA2"/>
    <w:rsid w:val="001D26F0"/>
    <w:rsid w:val="001D410D"/>
    <w:rsid w:val="001D5A9A"/>
    <w:rsid w:val="001D5DE6"/>
    <w:rsid w:val="001D6BC3"/>
    <w:rsid w:val="001D78DE"/>
    <w:rsid w:val="001E0C00"/>
    <w:rsid w:val="001E0DE0"/>
    <w:rsid w:val="001E2A96"/>
    <w:rsid w:val="001E2F08"/>
    <w:rsid w:val="001E2F83"/>
    <w:rsid w:val="001E45B8"/>
    <w:rsid w:val="001E486F"/>
    <w:rsid w:val="001E4D16"/>
    <w:rsid w:val="001E59F4"/>
    <w:rsid w:val="001E5E6E"/>
    <w:rsid w:val="001E6341"/>
    <w:rsid w:val="001E7E19"/>
    <w:rsid w:val="001F0607"/>
    <w:rsid w:val="001F1E90"/>
    <w:rsid w:val="001F35D5"/>
    <w:rsid w:val="001F37A4"/>
    <w:rsid w:val="001F3E68"/>
    <w:rsid w:val="001F40BB"/>
    <w:rsid w:val="001F4D7E"/>
    <w:rsid w:val="001F649D"/>
    <w:rsid w:val="001F65BC"/>
    <w:rsid w:val="002000E7"/>
    <w:rsid w:val="00200C58"/>
    <w:rsid w:val="00203EFE"/>
    <w:rsid w:val="00204C41"/>
    <w:rsid w:val="00204DDE"/>
    <w:rsid w:val="002052CA"/>
    <w:rsid w:val="0020588C"/>
    <w:rsid w:val="00206E4A"/>
    <w:rsid w:val="002108C1"/>
    <w:rsid w:val="002109B5"/>
    <w:rsid w:val="0021131A"/>
    <w:rsid w:val="00211C16"/>
    <w:rsid w:val="00215274"/>
    <w:rsid w:val="0021568F"/>
    <w:rsid w:val="0021610D"/>
    <w:rsid w:val="00220BDD"/>
    <w:rsid w:val="0022127F"/>
    <w:rsid w:val="002220CA"/>
    <w:rsid w:val="00222226"/>
    <w:rsid w:val="0022283C"/>
    <w:rsid w:val="00223A0F"/>
    <w:rsid w:val="00225BA0"/>
    <w:rsid w:val="00225FFD"/>
    <w:rsid w:val="002277E3"/>
    <w:rsid w:val="00231A33"/>
    <w:rsid w:val="00232ABE"/>
    <w:rsid w:val="00232C02"/>
    <w:rsid w:val="00233221"/>
    <w:rsid w:val="0023378A"/>
    <w:rsid w:val="002362D1"/>
    <w:rsid w:val="002401ED"/>
    <w:rsid w:val="0024102B"/>
    <w:rsid w:val="0024238B"/>
    <w:rsid w:val="002424B7"/>
    <w:rsid w:val="00243A15"/>
    <w:rsid w:val="002476DF"/>
    <w:rsid w:val="00251354"/>
    <w:rsid w:val="00251C1F"/>
    <w:rsid w:val="00252C17"/>
    <w:rsid w:val="00253273"/>
    <w:rsid w:val="0025342B"/>
    <w:rsid w:val="00254A21"/>
    <w:rsid w:val="00255A1C"/>
    <w:rsid w:val="002561E2"/>
    <w:rsid w:val="00256214"/>
    <w:rsid w:val="0025767B"/>
    <w:rsid w:val="00257BE8"/>
    <w:rsid w:val="00260651"/>
    <w:rsid w:val="0026068A"/>
    <w:rsid w:val="0026081B"/>
    <w:rsid w:val="00261CEB"/>
    <w:rsid w:val="00262028"/>
    <w:rsid w:val="00262DD4"/>
    <w:rsid w:val="00264709"/>
    <w:rsid w:val="0026511D"/>
    <w:rsid w:val="0026543C"/>
    <w:rsid w:val="00265507"/>
    <w:rsid w:val="00265A9A"/>
    <w:rsid w:val="00265FBD"/>
    <w:rsid w:val="00266026"/>
    <w:rsid w:val="0026701B"/>
    <w:rsid w:val="002722D4"/>
    <w:rsid w:val="0027273E"/>
    <w:rsid w:val="00273865"/>
    <w:rsid w:val="00274FE4"/>
    <w:rsid w:val="00275E16"/>
    <w:rsid w:val="00275F8C"/>
    <w:rsid w:val="00276949"/>
    <w:rsid w:val="00277814"/>
    <w:rsid w:val="00277831"/>
    <w:rsid w:val="00277E03"/>
    <w:rsid w:val="00281DFB"/>
    <w:rsid w:val="002836E4"/>
    <w:rsid w:val="00284B26"/>
    <w:rsid w:val="00284EC0"/>
    <w:rsid w:val="00285AC9"/>
    <w:rsid w:val="00285C66"/>
    <w:rsid w:val="00286D30"/>
    <w:rsid w:val="0029160F"/>
    <w:rsid w:val="00291D48"/>
    <w:rsid w:val="0029207B"/>
    <w:rsid w:val="0029288C"/>
    <w:rsid w:val="00292AF7"/>
    <w:rsid w:val="00294D6F"/>
    <w:rsid w:val="002956A1"/>
    <w:rsid w:val="00295FAF"/>
    <w:rsid w:val="00297B5D"/>
    <w:rsid w:val="002A0A0A"/>
    <w:rsid w:val="002A2CF4"/>
    <w:rsid w:val="002A2D6A"/>
    <w:rsid w:val="002A56F9"/>
    <w:rsid w:val="002A5AB7"/>
    <w:rsid w:val="002A5B9D"/>
    <w:rsid w:val="002A6433"/>
    <w:rsid w:val="002A64DA"/>
    <w:rsid w:val="002B0B88"/>
    <w:rsid w:val="002B0EEC"/>
    <w:rsid w:val="002B11AB"/>
    <w:rsid w:val="002B5EF3"/>
    <w:rsid w:val="002B67B7"/>
    <w:rsid w:val="002B6FC7"/>
    <w:rsid w:val="002B7F91"/>
    <w:rsid w:val="002C1A39"/>
    <w:rsid w:val="002C1AFE"/>
    <w:rsid w:val="002C3363"/>
    <w:rsid w:val="002C4D84"/>
    <w:rsid w:val="002C4F2C"/>
    <w:rsid w:val="002C71B1"/>
    <w:rsid w:val="002C7630"/>
    <w:rsid w:val="002C76C2"/>
    <w:rsid w:val="002C7D5E"/>
    <w:rsid w:val="002D0B83"/>
    <w:rsid w:val="002D56E1"/>
    <w:rsid w:val="002D5BD1"/>
    <w:rsid w:val="002D6529"/>
    <w:rsid w:val="002D6639"/>
    <w:rsid w:val="002D697B"/>
    <w:rsid w:val="002D6EBC"/>
    <w:rsid w:val="002D7C97"/>
    <w:rsid w:val="002E0875"/>
    <w:rsid w:val="002E2208"/>
    <w:rsid w:val="002E6EE5"/>
    <w:rsid w:val="002F1990"/>
    <w:rsid w:val="002F1A2A"/>
    <w:rsid w:val="002F2438"/>
    <w:rsid w:val="002F2579"/>
    <w:rsid w:val="002F2B38"/>
    <w:rsid w:val="002F4719"/>
    <w:rsid w:val="002F5C12"/>
    <w:rsid w:val="002F652F"/>
    <w:rsid w:val="002F6960"/>
    <w:rsid w:val="002F71E8"/>
    <w:rsid w:val="002F767F"/>
    <w:rsid w:val="003018BD"/>
    <w:rsid w:val="00303115"/>
    <w:rsid w:val="00303CA0"/>
    <w:rsid w:val="0030444A"/>
    <w:rsid w:val="003051D7"/>
    <w:rsid w:val="00306295"/>
    <w:rsid w:val="00306519"/>
    <w:rsid w:val="0030662A"/>
    <w:rsid w:val="00307546"/>
    <w:rsid w:val="003077C0"/>
    <w:rsid w:val="00307AD5"/>
    <w:rsid w:val="003245B6"/>
    <w:rsid w:val="003253EA"/>
    <w:rsid w:val="00325676"/>
    <w:rsid w:val="00325D72"/>
    <w:rsid w:val="00326B1F"/>
    <w:rsid w:val="00330906"/>
    <w:rsid w:val="00330C77"/>
    <w:rsid w:val="003319D3"/>
    <w:rsid w:val="00332950"/>
    <w:rsid w:val="00333FB5"/>
    <w:rsid w:val="003357DD"/>
    <w:rsid w:val="00336E94"/>
    <w:rsid w:val="0033769E"/>
    <w:rsid w:val="003378FC"/>
    <w:rsid w:val="00340825"/>
    <w:rsid w:val="003417B6"/>
    <w:rsid w:val="003427ED"/>
    <w:rsid w:val="00345469"/>
    <w:rsid w:val="0034549C"/>
    <w:rsid w:val="00345693"/>
    <w:rsid w:val="0034580B"/>
    <w:rsid w:val="00345CA9"/>
    <w:rsid w:val="003475D4"/>
    <w:rsid w:val="00347A46"/>
    <w:rsid w:val="00351714"/>
    <w:rsid w:val="0035198C"/>
    <w:rsid w:val="00351DDE"/>
    <w:rsid w:val="00351F4B"/>
    <w:rsid w:val="003523FF"/>
    <w:rsid w:val="00352993"/>
    <w:rsid w:val="00353116"/>
    <w:rsid w:val="003533C4"/>
    <w:rsid w:val="00353848"/>
    <w:rsid w:val="00353AFE"/>
    <w:rsid w:val="0035456C"/>
    <w:rsid w:val="003550B6"/>
    <w:rsid w:val="00355FC5"/>
    <w:rsid w:val="00356592"/>
    <w:rsid w:val="00361303"/>
    <w:rsid w:val="003616E4"/>
    <w:rsid w:val="00361E92"/>
    <w:rsid w:val="003620EB"/>
    <w:rsid w:val="003627FF"/>
    <w:rsid w:val="00362D22"/>
    <w:rsid w:val="00362FE4"/>
    <w:rsid w:val="00364EE7"/>
    <w:rsid w:val="003658F3"/>
    <w:rsid w:val="00365D9A"/>
    <w:rsid w:val="003669A2"/>
    <w:rsid w:val="003669A7"/>
    <w:rsid w:val="00366E41"/>
    <w:rsid w:val="00367A03"/>
    <w:rsid w:val="00370C16"/>
    <w:rsid w:val="00371497"/>
    <w:rsid w:val="00371517"/>
    <w:rsid w:val="003724C3"/>
    <w:rsid w:val="003739DF"/>
    <w:rsid w:val="00374D96"/>
    <w:rsid w:val="00375709"/>
    <w:rsid w:val="003760A6"/>
    <w:rsid w:val="00377E13"/>
    <w:rsid w:val="00377E98"/>
    <w:rsid w:val="00380EE4"/>
    <w:rsid w:val="00382CB6"/>
    <w:rsid w:val="00383870"/>
    <w:rsid w:val="00385D80"/>
    <w:rsid w:val="00386A0F"/>
    <w:rsid w:val="00387A7A"/>
    <w:rsid w:val="00387B49"/>
    <w:rsid w:val="00387B4F"/>
    <w:rsid w:val="00390AB0"/>
    <w:rsid w:val="00390CA9"/>
    <w:rsid w:val="003910D1"/>
    <w:rsid w:val="00391F7D"/>
    <w:rsid w:val="00393FCC"/>
    <w:rsid w:val="00395645"/>
    <w:rsid w:val="0039609B"/>
    <w:rsid w:val="00397EA9"/>
    <w:rsid w:val="003A24CB"/>
    <w:rsid w:val="003A51CD"/>
    <w:rsid w:val="003A5B02"/>
    <w:rsid w:val="003A5EEF"/>
    <w:rsid w:val="003A6F86"/>
    <w:rsid w:val="003A7BEC"/>
    <w:rsid w:val="003B0305"/>
    <w:rsid w:val="003B0DF7"/>
    <w:rsid w:val="003B1DCC"/>
    <w:rsid w:val="003B225B"/>
    <w:rsid w:val="003B34D2"/>
    <w:rsid w:val="003B4CC3"/>
    <w:rsid w:val="003C0CC5"/>
    <w:rsid w:val="003C241C"/>
    <w:rsid w:val="003C301F"/>
    <w:rsid w:val="003C4800"/>
    <w:rsid w:val="003C57A9"/>
    <w:rsid w:val="003C6C43"/>
    <w:rsid w:val="003D0046"/>
    <w:rsid w:val="003D0477"/>
    <w:rsid w:val="003D2581"/>
    <w:rsid w:val="003D2AD6"/>
    <w:rsid w:val="003D4944"/>
    <w:rsid w:val="003D5BD3"/>
    <w:rsid w:val="003D7033"/>
    <w:rsid w:val="003E0158"/>
    <w:rsid w:val="003E0EB1"/>
    <w:rsid w:val="003E0F19"/>
    <w:rsid w:val="003E1607"/>
    <w:rsid w:val="003E21BF"/>
    <w:rsid w:val="003E56FC"/>
    <w:rsid w:val="003E6420"/>
    <w:rsid w:val="003E6939"/>
    <w:rsid w:val="003E7DAF"/>
    <w:rsid w:val="003F06E8"/>
    <w:rsid w:val="003F0DEE"/>
    <w:rsid w:val="003F102F"/>
    <w:rsid w:val="003F1709"/>
    <w:rsid w:val="003F1AB2"/>
    <w:rsid w:val="003F25A3"/>
    <w:rsid w:val="003F3AC7"/>
    <w:rsid w:val="003F4460"/>
    <w:rsid w:val="003F7068"/>
    <w:rsid w:val="003F73ED"/>
    <w:rsid w:val="00400303"/>
    <w:rsid w:val="0040053A"/>
    <w:rsid w:val="00400D0E"/>
    <w:rsid w:val="004021E7"/>
    <w:rsid w:val="0040230D"/>
    <w:rsid w:val="00402C0B"/>
    <w:rsid w:val="0040375C"/>
    <w:rsid w:val="00404836"/>
    <w:rsid w:val="00406E2A"/>
    <w:rsid w:val="00407495"/>
    <w:rsid w:val="00410112"/>
    <w:rsid w:val="0041077E"/>
    <w:rsid w:val="0041369A"/>
    <w:rsid w:val="00415144"/>
    <w:rsid w:val="004155D8"/>
    <w:rsid w:val="00416110"/>
    <w:rsid w:val="0041682D"/>
    <w:rsid w:val="00416A8B"/>
    <w:rsid w:val="00416E24"/>
    <w:rsid w:val="0042251E"/>
    <w:rsid w:val="00422B0C"/>
    <w:rsid w:val="004231B3"/>
    <w:rsid w:val="004232EB"/>
    <w:rsid w:val="00423FB8"/>
    <w:rsid w:val="00424626"/>
    <w:rsid w:val="00424985"/>
    <w:rsid w:val="00424A67"/>
    <w:rsid w:val="00424AD6"/>
    <w:rsid w:val="0042743F"/>
    <w:rsid w:val="004276B4"/>
    <w:rsid w:val="00427C50"/>
    <w:rsid w:val="00430627"/>
    <w:rsid w:val="0043098A"/>
    <w:rsid w:val="00432320"/>
    <w:rsid w:val="004329A8"/>
    <w:rsid w:val="00433179"/>
    <w:rsid w:val="00435B25"/>
    <w:rsid w:val="00436615"/>
    <w:rsid w:val="004368F9"/>
    <w:rsid w:val="00440CC3"/>
    <w:rsid w:val="004413B4"/>
    <w:rsid w:val="0044315C"/>
    <w:rsid w:val="00450F36"/>
    <w:rsid w:val="004522C6"/>
    <w:rsid w:val="00452F48"/>
    <w:rsid w:val="00452F6D"/>
    <w:rsid w:val="00455B12"/>
    <w:rsid w:val="004568C7"/>
    <w:rsid w:val="0046367B"/>
    <w:rsid w:val="0046418F"/>
    <w:rsid w:val="00465B83"/>
    <w:rsid w:val="00466189"/>
    <w:rsid w:val="00466CD3"/>
    <w:rsid w:val="0047144E"/>
    <w:rsid w:val="00471881"/>
    <w:rsid w:val="00471C8C"/>
    <w:rsid w:val="004726E1"/>
    <w:rsid w:val="00473CEF"/>
    <w:rsid w:val="004749B1"/>
    <w:rsid w:val="00474CAE"/>
    <w:rsid w:val="00475E24"/>
    <w:rsid w:val="00477547"/>
    <w:rsid w:val="00480367"/>
    <w:rsid w:val="00481F17"/>
    <w:rsid w:val="00484B05"/>
    <w:rsid w:val="00484F37"/>
    <w:rsid w:val="00485685"/>
    <w:rsid w:val="00485EB8"/>
    <w:rsid w:val="0048652A"/>
    <w:rsid w:val="0048657F"/>
    <w:rsid w:val="004865CB"/>
    <w:rsid w:val="004866C0"/>
    <w:rsid w:val="00487ED1"/>
    <w:rsid w:val="00490C89"/>
    <w:rsid w:val="0049110B"/>
    <w:rsid w:val="00491260"/>
    <w:rsid w:val="004936A7"/>
    <w:rsid w:val="00494C6B"/>
    <w:rsid w:val="00496721"/>
    <w:rsid w:val="0049723F"/>
    <w:rsid w:val="004A2853"/>
    <w:rsid w:val="004A2C51"/>
    <w:rsid w:val="004A2D6C"/>
    <w:rsid w:val="004A3328"/>
    <w:rsid w:val="004A355A"/>
    <w:rsid w:val="004A3795"/>
    <w:rsid w:val="004A718E"/>
    <w:rsid w:val="004A7651"/>
    <w:rsid w:val="004A77E5"/>
    <w:rsid w:val="004B121E"/>
    <w:rsid w:val="004B1E83"/>
    <w:rsid w:val="004B4592"/>
    <w:rsid w:val="004B62BB"/>
    <w:rsid w:val="004B7250"/>
    <w:rsid w:val="004B794B"/>
    <w:rsid w:val="004C35BE"/>
    <w:rsid w:val="004C3C9D"/>
    <w:rsid w:val="004C4461"/>
    <w:rsid w:val="004C4B68"/>
    <w:rsid w:val="004C5F27"/>
    <w:rsid w:val="004C6D70"/>
    <w:rsid w:val="004C72E0"/>
    <w:rsid w:val="004D0BB1"/>
    <w:rsid w:val="004D0DFA"/>
    <w:rsid w:val="004D294C"/>
    <w:rsid w:val="004D46E1"/>
    <w:rsid w:val="004D4B9D"/>
    <w:rsid w:val="004D5932"/>
    <w:rsid w:val="004D7BF2"/>
    <w:rsid w:val="004E03EE"/>
    <w:rsid w:val="004E0847"/>
    <w:rsid w:val="004E0F6B"/>
    <w:rsid w:val="004E23F1"/>
    <w:rsid w:val="004E2EF6"/>
    <w:rsid w:val="004E30A8"/>
    <w:rsid w:val="004E3A7B"/>
    <w:rsid w:val="004E4C49"/>
    <w:rsid w:val="004E51C8"/>
    <w:rsid w:val="004E5A85"/>
    <w:rsid w:val="004E6067"/>
    <w:rsid w:val="004E6C10"/>
    <w:rsid w:val="004E6C7B"/>
    <w:rsid w:val="004F0A03"/>
    <w:rsid w:val="004F0A8F"/>
    <w:rsid w:val="004F1464"/>
    <w:rsid w:val="004F1865"/>
    <w:rsid w:val="004F2796"/>
    <w:rsid w:val="004F367D"/>
    <w:rsid w:val="004F3FA1"/>
    <w:rsid w:val="004F5176"/>
    <w:rsid w:val="004F55BF"/>
    <w:rsid w:val="004F6C7E"/>
    <w:rsid w:val="004F6CE0"/>
    <w:rsid w:val="005001EC"/>
    <w:rsid w:val="00500533"/>
    <w:rsid w:val="0050095C"/>
    <w:rsid w:val="00502C2B"/>
    <w:rsid w:val="00502E6B"/>
    <w:rsid w:val="0050308D"/>
    <w:rsid w:val="005037EA"/>
    <w:rsid w:val="00504211"/>
    <w:rsid w:val="0050502F"/>
    <w:rsid w:val="0050528C"/>
    <w:rsid w:val="005057C7"/>
    <w:rsid w:val="005060DB"/>
    <w:rsid w:val="005067FB"/>
    <w:rsid w:val="005102E7"/>
    <w:rsid w:val="0051037D"/>
    <w:rsid w:val="00512E30"/>
    <w:rsid w:val="00513BCF"/>
    <w:rsid w:val="00513FA7"/>
    <w:rsid w:val="00514B31"/>
    <w:rsid w:val="00515C08"/>
    <w:rsid w:val="00516B3F"/>
    <w:rsid w:val="005173D1"/>
    <w:rsid w:val="0052058D"/>
    <w:rsid w:val="00520834"/>
    <w:rsid w:val="00520CDD"/>
    <w:rsid w:val="00521BD7"/>
    <w:rsid w:val="005242FE"/>
    <w:rsid w:val="00524E05"/>
    <w:rsid w:val="00525F3D"/>
    <w:rsid w:val="0052704B"/>
    <w:rsid w:val="00527365"/>
    <w:rsid w:val="00527E53"/>
    <w:rsid w:val="00534A97"/>
    <w:rsid w:val="005359DD"/>
    <w:rsid w:val="00537713"/>
    <w:rsid w:val="005378BD"/>
    <w:rsid w:val="00540615"/>
    <w:rsid w:val="00541CA4"/>
    <w:rsid w:val="005425C7"/>
    <w:rsid w:val="005512B5"/>
    <w:rsid w:val="00551A7E"/>
    <w:rsid w:val="00555B67"/>
    <w:rsid w:val="00556CDF"/>
    <w:rsid w:val="00556F8A"/>
    <w:rsid w:val="0055762C"/>
    <w:rsid w:val="005622C9"/>
    <w:rsid w:val="005624C2"/>
    <w:rsid w:val="00563D2D"/>
    <w:rsid w:val="00564124"/>
    <w:rsid w:val="005667C6"/>
    <w:rsid w:val="0056695F"/>
    <w:rsid w:val="00567A4E"/>
    <w:rsid w:val="005708DB"/>
    <w:rsid w:val="0057154E"/>
    <w:rsid w:val="0057157B"/>
    <w:rsid w:val="00571C56"/>
    <w:rsid w:val="0057207E"/>
    <w:rsid w:val="00572E69"/>
    <w:rsid w:val="0057781E"/>
    <w:rsid w:val="005806E9"/>
    <w:rsid w:val="00582E11"/>
    <w:rsid w:val="00583D3D"/>
    <w:rsid w:val="00584887"/>
    <w:rsid w:val="00585632"/>
    <w:rsid w:val="0058609F"/>
    <w:rsid w:val="00586A97"/>
    <w:rsid w:val="00586B86"/>
    <w:rsid w:val="005908AD"/>
    <w:rsid w:val="0059114B"/>
    <w:rsid w:val="005926A2"/>
    <w:rsid w:val="00593095"/>
    <w:rsid w:val="00593394"/>
    <w:rsid w:val="0059355B"/>
    <w:rsid w:val="005950A9"/>
    <w:rsid w:val="00595776"/>
    <w:rsid w:val="00597921"/>
    <w:rsid w:val="00597AD4"/>
    <w:rsid w:val="00597E1C"/>
    <w:rsid w:val="005A0180"/>
    <w:rsid w:val="005A06CB"/>
    <w:rsid w:val="005A1099"/>
    <w:rsid w:val="005A14A5"/>
    <w:rsid w:val="005A15DE"/>
    <w:rsid w:val="005A270D"/>
    <w:rsid w:val="005A35C4"/>
    <w:rsid w:val="005A377A"/>
    <w:rsid w:val="005A416F"/>
    <w:rsid w:val="005A60F3"/>
    <w:rsid w:val="005A75D7"/>
    <w:rsid w:val="005B062B"/>
    <w:rsid w:val="005B06F1"/>
    <w:rsid w:val="005B1258"/>
    <w:rsid w:val="005B1AFF"/>
    <w:rsid w:val="005B1BA6"/>
    <w:rsid w:val="005B2C70"/>
    <w:rsid w:val="005B2EC5"/>
    <w:rsid w:val="005B306E"/>
    <w:rsid w:val="005B6125"/>
    <w:rsid w:val="005B720C"/>
    <w:rsid w:val="005B7594"/>
    <w:rsid w:val="005B7E06"/>
    <w:rsid w:val="005C063E"/>
    <w:rsid w:val="005C0801"/>
    <w:rsid w:val="005C089A"/>
    <w:rsid w:val="005C0C28"/>
    <w:rsid w:val="005C0EB5"/>
    <w:rsid w:val="005C0F9C"/>
    <w:rsid w:val="005C19A0"/>
    <w:rsid w:val="005C2FC6"/>
    <w:rsid w:val="005C4B55"/>
    <w:rsid w:val="005C6B0A"/>
    <w:rsid w:val="005C7521"/>
    <w:rsid w:val="005C7B1D"/>
    <w:rsid w:val="005D160A"/>
    <w:rsid w:val="005D29EC"/>
    <w:rsid w:val="005D4238"/>
    <w:rsid w:val="005D4C8A"/>
    <w:rsid w:val="005D5706"/>
    <w:rsid w:val="005D7A8A"/>
    <w:rsid w:val="005D7C99"/>
    <w:rsid w:val="005E4233"/>
    <w:rsid w:val="005E4598"/>
    <w:rsid w:val="005E4D59"/>
    <w:rsid w:val="005E5333"/>
    <w:rsid w:val="005E65C6"/>
    <w:rsid w:val="005E709B"/>
    <w:rsid w:val="005F05CD"/>
    <w:rsid w:val="005F063C"/>
    <w:rsid w:val="005F13D2"/>
    <w:rsid w:val="005F2AE3"/>
    <w:rsid w:val="005F3540"/>
    <w:rsid w:val="005F79B0"/>
    <w:rsid w:val="0060165A"/>
    <w:rsid w:val="006033A9"/>
    <w:rsid w:val="00603ABC"/>
    <w:rsid w:val="00606058"/>
    <w:rsid w:val="00606F3E"/>
    <w:rsid w:val="00606F42"/>
    <w:rsid w:val="006071E4"/>
    <w:rsid w:val="00610634"/>
    <w:rsid w:val="00611656"/>
    <w:rsid w:val="0061165C"/>
    <w:rsid w:val="00613674"/>
    <w:rsid w:val="0061391C"/>
    <w:rsid w:val="006144CD"/>
    <w:rsid w:val="0061453B"/>
    <w:rsid w:val="00615695"/>
    <w:rsid w:val="00615B2A"/>
    <w:rsid w:val="00615C47"/>
    <w:rsid w:val="00616AB9"/>
    <w:rsid w:val="00617AAE"/>
    <w:rsid w:val="00617B64"/>
    <w:rsid w:val="00620868"/>
    <w:rsid w:val="00620C61"/>
    <w:rsid w:val="00621364"/>
    <w:rsid w:val="00621877"/>
    <w:rsid w:val="00621FD1"/>
    <w:rsid w:val="006234EE"/>
    <w:rsid w:val="006275EC"/>
    <w:rsid w:val="006278C2"/>
    <w:rsid w:val="00627A09"/>
    <w:rsid w:val="00627E1A"/>
    <w:rsid w:val="00633D70"/>
    <w:rsid w:val="00636667"/>
    <w:rsid w:val="00636B04"/>
    <w:rsid w:val="0064025F"/>
    <w:rsid w:val="00640804"/>
    <w:rsid w:val="0064247A"/>
    <w:rsid w:val="00642629"/>
    <w:rsid w:val="00643AF9"/>
    <w:rsid w:val="00644008"/>
    <w:rsid w:val="00646592"/>
    <w:rsid w:val="00647430"/>
    <w:rsid w:val="006552D9"/>
    <w:rsid w:val="00655346"/>
    <w:rsid w:val="0065560C"/>
    <w:rsid w:val="00657E21"/>
    <w:rsid w:val="00657F30"/>
    <w:rsid w:val="00660235"/>
    <w:rsid w:val="00660556"/>
    <w:rsid w:val="006616EB"/>
    <w:rsid w:val="006617DC"/>
    <w:rsid w:val="0066189D"/>
    <w:rsid w:val="00662E5E"/>
    <w:rsid w:val="00663BB2"/>
    <w:rsid w:val="00663D16"/>
    <w:rsid w:val="00663DB9"/>
    <w:rsid w:val="00665209"/>
    <w:rsid w:val="006654F2"/>
    <w:rsid w:val="00665703"/>
    <w:rsid w:val="00666E6B"/>
    <w:rsid w:val="00671BA4"/>
    <w:rsid w:val="00672150"/>
    <w:rsid w:val="00674271"/>
    <w:rsid w:val="006746DF"/>
    <w:rsid w:val="00674981"/>
    <w:rsid w:val="00675719"/>
    <w:rsid w:val="00681170"/>
    <w:rsid w:val="006828C2"/>
    <w:rsid w:val="00683001"/>
    <w:rsid w:val="006834BB"/>
    <w:rsid w:val="00684952"/>
    <w:rsid w:val="006867C0"/>
    <w:rsid w:val="00687745"/>
    <w:rsid w:val="00690CA7"/>
    <w:rsid w:val="00690E19"/>
    <w:rsid w:val="0069182A"/>
    <w:rsid w:val="00691BDE"/>
    <w:rsid w:val="00692B4C"/>
    <w:rsid w:val="00692EFC"/>
    <w:rsid w:val="00693BE1"/>
    <w:rsid w:val="0069441F"/>
    <w:rsid w:val="00695421"/>
    <w:rsid w:val="00695433"/>
    <w:rsid w:val="00695722"/>
    <w:rsid w:val="00695B5D"/>
    <w:rsid w:val="0069722E"/>
    <w:rsid w:val="006A46F7"/>
    <w:rsid w:val="006A5DC4"/>
    <w:rsid w:val="006A7F02"/>
    <w:rsid w:val="006B0314"/>
    <w:rsid w:val="006B1063"/>
    <w:rsid w:val="006B2BBE"/>
    <w:rsid w:val="006B2EAD"/>
    <w:rsid w:val="006B62C6"/>
    <w:rsid w:val="006B692B"/>
    <w:rsid w:val="006C0208"/>
    <w:rsid w:val="006C03C4"/>
    <w:rsid w:val="006C0DF2"/>
    <w:rsid w:val="006C1F4C"/>
    <w:rsid w:val="006C25D2"/>
    <w:rsid w:val="006C26FD"/>
    <w:rsid w:val="006C3E52"/>
    <w:rsid w:val="006C4570"/>
    <w:rsid w:val="006C49CF"/>
    <w:rsid w:val="006C7A84"/>
    <w:rsid w:val="006D16D4"/>
    <w:rsid w:val="006D1D8A"/>
    <w:rsid w:val="006D3A8D"/>
    <w:rsid w:val="006D49B7"/>
    <w:rsid w:val="006E15B4"/>
    <w:rsid w:val="006E1717"/>
    <w:rsid w:val="006E411E"/>
    <w:rsid w:val="006E46D9"/>
    <w:rsid w:val="006E66C6"/>
    <w:rsid w:val="006E7C1B"/>
    <w:rsid w:val="006F092D"/>
    <w:rsid w:val="006F1093"/>
    <w:rsid w:val="006F1DE2"/>
    <w:rsid w:val="006F280F"/>
    <w:rsid w:val="006F2824"/>
    <w:rsid w:val="006F2C3C"/>
    <w:rsid w:val="006F2F62"/>
    <w:rsid w:val="006F366A"/>
    <w:rsid w:val="006F472B"/>
    <w:rsid w:val="006F594A"/>
    <w:rsid w:val="00700EB3"/>
    <w:rsid w:val="007015CD"/>
    <w:rsid w:val="00701AC4"/>
    <w:rsid w:val="007021B0"/>
    <w:rsid w:val="007049EE"/>
    <w:rsid w:val="00704D72"/>
    <w:rsid w:val="00705D77"/>
    <w:rsid w:val="00707CA0"/>
    <w:rsid w:val="00707E7C"/>
    <w:rsid w:val="0071078B"/>
    <w:rsid w:val="00711591"/>
    <w:rsid w:val="00711801"/>
    <w:rsid w:val="00711B48"/>
    <w:rsid w:val="00712B44"/>
    <w:rsid w:val="00713B21"/>
    <w:rsid w:val="00714039"/>
    <w:rsid w:val="007169E5"/>
    <w:rsid w:val="00720998"/>
    <w:rsid w:val="00720A20"/>
    <w:rsid w:val="00720CBC"/>
    <w:rsid w:val="00724196"/>
    <w:rsid w:val="00724437"/>
    <w:rsid w:val="00725A12"/>
    <w:rsid w:val="0072618B"/>
    <w:rsid w:val="0072756E"/>
    <w:rsid w:val="007300A7"/>
    <w:rsid w:val="00730C71"/>
    <w:rsid w:val="00731CC4"/>
    <w:rsid w:val="0073245D"/>
    <w:rsid w:val="00736167"/>
    <w:rsid w:val="00736576"/>
    <w:rsid w:val="007369D9"/>
    <w:rsid w:val="00736F7E"/>
    <w:rsid w:val="00737371"/>
    <w:rsid w:val="007378CC"/>
    <w:rsid w:val="00737A39"/>
    <w:rsid w:val="00741FE4"/>
    <w:rsid w:val="00742006"/>
    <w:rsid w:val="00742CC6"/>
    <w:rsid w:val="00746536"/>
    <w:rsid w:val="0074776B"/>
    <w:rsid w:val="0075199A"/>
    <w:rsid w:val="00751D73"/>
    <w:rsid w:val="007523C1"/>
    <w:rsid w:val="00753898"/>
    <w:rsid w:val="00754FDC"/>
    <w:rsid w:val="0075567B"/>
    <w:rsid w:val="0075590C"/>
    <w:rsid w:val="0075779A"/>
    <w:rsid w:val="00761D60"/>
    <w:rsid w:val="007625DC"/>
    <w:rsid w:val="00764083"/>
    <w:rsid w:val="007650BE"/>
    <w:rsid w:val="00765D64"/>
    <w:rsid w:val="00772617"/>
    <w:rsid w:val="00772EA4"/>
    <w:rsid w:val="00773536"/>
    <w:rsid w:val="007736ED"/>
    <w:rsid w:val="00774093"/>
    <w:rsid w:val="00775B55"/>
    <w:rsid w:val="00776421"/>
    <w:rsid w:val="00777210"/>
    <w:rsid w:val="007772CE"/>
    <w:rsid w:val="00777EF7"/>
    <w:rsid w:val="0078024D"/>
    <w:rsid w:val="00780A5E"/>
    <w:rsid w:val="00780CC2"/>
    <w:rsid w:val="00781FAA"/>
    <w:rsid w:val="0078207C"/>
    <w:rsid w:val="007820F6"/>
    <w:rsid w:val="007824FC"/>
    <w:rsid w:val="007832A4"/>
    <w:rsid w:val="00783666"/>
    <w:rsid w:val="00785329"/>
    <w:rsid w:val="0078584C"/>
    <w:rsid w:val="007858BC"/>
    <w:rsid w:val="007859BA"/>
    <w:rsid w:val="00785A8C"/>
    <w:rsid w:val="00786908"/>
    <w:rsid w:val="00790FA3"/>
    <w:rsid w:val="007936A9"/>
    <w:rsid w:val="00793F8D"/>
    <w:rsid w:val="00794287"/>
    <w:rsid w:val="00796140"/>
    <w:rsid w:val="00796D6F"/>
    <w:rsid w:val="007A0B83"/>
    <w:rsid w:val="007A439D"/>
    <w:rsid w:val="007A451E"/>
    <w:rsid w:val="007A5D1F"/>
    <w:rsid w:val="007A7C20"/>
    <w:rsid w:val="007B04A7"/>
    <w:rsid w:val="007B2155"/>
    <w:rsid w:val="007B28C8"/>
    <w:rsid w:val="007B2A2C"/>
    <w:rsid w:val="007B53DB"/>
    <w:rsid w:val="007B62E3"/>
    <w:rsid w:val="007B7900"/>
    <w:rsid w:val="007C0061"/>
    <w:rsid w:val="007C163C"/>
    <w:rsid w:val="007C3CA3"/>
    <w:rsid w:val="007C530B"/>
    <w:rsid w:val="007D0889"/>
    <w:rsid w:val="007D19FE"/>
    <w:rsid w:val="007D2237"/>
    <w:rsid w:val="007D34AF"/>
    <w:rsid w:val="007D420D"/>
    <w:rsid w:val="007D46B4"/>
    <w:rsid w:val="007D4D92"/>
    <w:rsid w:val="007D5626"/>
    <w:rsid w:val="007D6AD5"/>
    <w:rsid w:val="007D6EB1"/>
    <w:rsid w:val="007E2610"/>
    <w:rsid w:val="007E2BE1"/>
    <w:rsid w:val="007E3BA9"/>
    <w:rsid w:val="007E41E6"/>
    <w:rsid w:val="007E4253"/>
    <w:rsid w:val="007E5A3D"/>
    <w:rsid w:val="007E78D9"/>
    <w:rsid w:val="007E78F3"/>
    <w:rsid w:val="007E7D90"/>
    <w:rsid w:val="007E7F9A"/>
    <w:rsid w:val="007F1A6D"/>
    <w:rsid w:val="007F2664"/>
    <w:rsid w:val="007F29A8"/>
    <w:rsid w:val="007F2F9E"/>
    <w:rsid w:val="007F35F1"/>
    <w:rsid w:val="007F551E"/>
    <w:rsid w:val="00800D3F"/>
    <w:rsid w:val="0080104D"/>
    <w:rsid w:val="00801F72"/>
    <w:rsid w:val="008044B3"/>
    <w:rsid w:val="00805651"/>
    <w:rsid w:val="00805F9F"/>
    <w:rsid w:val="00806A5F"/>
    <w:rsid w:val="008070C8"/>
    <w:rsid w:val="00807C65"/>
    <w:rsid w:val="00810497"/>
    <w:rsid w:val="00810E0F"/>
    <w:rsid w:val="0081231F"/>
    <w:rsid w:val="00812F02"/>
    <w:rsid w:val="00813CE5"/>
    <w:rsid w:val="008150C4"/>
    <w:rsid w:val="008151F8"/>
    <w:rsid w:val="0081560B"/>
    <w:rsid w:val="0081785E"/>
    <w:rsid w:val="0082093E"/>
    <w:rsid w:val="00820C60"/>
    <w:rsid w:val="00820CF6"/>
    <w:rsid w:val="00822C20"/>
    <w:rsid w:val="00825B3F"/>
    <w:rsid w:val="0082619D"/>
    <w:rsid w:val="008278E9"/>
    <w:rsid w:val="0083064F"/>
    <w:rsid w:val="00830908"/>
    <w:rsid w:val="0083149A"/>
    <w:rsid w:val="00833E0C"/>
    <w:rsid w:val="00834A18"/>
    <w:rsid w:val="008362C0"/>
    <w:rsid w:val="008379FB"/>
    <w:rsid w:val="00837C5B"/>
    <w:rsid w:val="00837E40"/>
    <w:rsid w:val="0084140D"/>
    <w:rsid w:val="00842366"/>
    <w:rsid w:val="008424EF"/>
    <w:rsid w:val="00844635"/>
    <w:rsid w:val="008463C9"/>
    <w:rsid w:val="00846967"/>
    <w:rsid w:val="00847691"/>
    <w:rsid w:val="00847D93"/>
    <w:rsid w:val="00853BA2"/>
    <w:rsid w:val="00854128"/>
    <w:rsid w:val="00854BCC"/>
    <w:rsid w:val="00856DA9"/>
    <w:rsid w:val="0086116E"/>
    <w:rsid w:val="008625C2"/>
    <w:rsid w:val="00863169"/>
    <w:rsid w:val="0086421E"/>
    <w:rsid w:val="0086435E"/>
    <w:rsid w:val="008648C4"/>
    <w:rsid w:val="00864CC1"/>
    <w:rsid w:val="0086539B"/>
    <w:rsid w:val="00865836"/>
    <w:rsid w:val="00866ECD"/>
    <w:rsid w:val="0087052C"/>
    <w:rsid w:val="008710AC"/>
    <w:rsid w:val="00871C3A"/>
    <w:rsid w:val="00873188"/>
    <w:rsid w:val="0087428A"/>
    <w:rsid w:val="0087581C"/>
    <w:rsid w:val="00876DB0"/>
    <w:rsid w:val="0088049D"/>
    <w:rsid w:val="008807AD"/>
    <w:rsid w:val="008808E4"/>
    <w:rsid w:val="00883D17"/>
    <w:rsid w:val="008859AC"/>
    <w:rsid w:val="00886FAA"/>
    <w:rsid w:val="00887A49"/>
    <w:rsid w:val="00890D30"/>
    <w:rsid w:val="008938F3"/>
    <w:rsid w:val="00893A4D"/>
    <w:rsid w:val="00894DAA"/>
    <w:rsid w:val="00895540"/>
    <w:rsid w:val="00897AD1"/>
    <w:rsid w:val="00897DB4"/>
    <w:rsid w:val="008A274C"/>
    <w:rsid w:val="008A2788"/>
    <w:rsid w:val="008A2E4C"/>
    <w:rsid w:val="008A3F62"/>
    <w:rsid w:val="008A5D06"/>
    <w:rsid w:val="008A6AD0"/>
    <w:rsid w:val="008B09A8"/>
    <w:rsid w:val="008B0AE0"/>
    <w:rsid w:val="008B18B7"/>
    <w:rsid w:val="008B228D"/>
    <w:rsid w:val="008B382B"/>
    <w:rsid w:val="008B4AD9"/>
    <w:rsid w:val="008B4C4C"/>
    <w:rsid w:val="008B4F62"/>
    <w:rsid w:val="008B65E2"/>
    <w:rsid w:val="008B6A05"/>
    <w:rsid w:val="008B6B41"/>
    <w:rsid w:val="008B715D"/>
    <w:rsid w:val="008B79A5"/>
    <w:rsid w:val="008C1353"/>
    <w:rsid w:val="008C21C9"/>
    <w:rsid w:val="008C4A65"/>
    <w:rsid w:val="008C4C18"/>
    <w:rsid w:val="008C4FB3"/>
    <w:rsid w:val="008C55C1"/>
    <w:rsid w:val="008C5A85"/>
    <w:rsid w:val="008C67EA"/>
    <w:rsid w:val="008C7054"/>
    <w:rsid w:val="008C7C4E"/>
    <w:rsid w:val="008C7E4E"/>
    <w:rsid w:val="008D26A2"/>
    <w:rsid w:val="008D2930"/>
    <w:rsid w:val="008D375B"/>
    <w:rsid w:val="008D4111"/>
    <w:rsid w:val="008D426A"/>
    <w:rsid w:val="008E1DC3"/>
    <w:rsid w:val="008E29E3"/>
    <w:rsid w:val="008E3C87"/>
    <w:rsid w:val="008E3E50"/>
    <w:rsid w:val="008E4964"/>
    <w:rsid w:val="008E4B2E"/>
    <w:rsid w:val="008E6985"/>
    <w:rsid w:val="008E6F9D"/>
    <w:rsid w:val="008F02AA"/>
    <w:rsid w:val="008F0BBE"/>
    <w:rsid w:val="008F0E64"/>
    <w:rsid w:val="008F2A1E"/>
    <w:rsid w:val="008F6415"/>
    <w:rsid w:val="00901F00"/>
    <w:rsid w:val="00905A94"/>
    <w:rsid w:val="009061B7"/>
    <w:rsid w:val="00906B2C"/>
    <w:rsid w:val="00907AD0"/>
    <w:rsid w:val="009104F4"/>
    <w:rsid w:val="00910962"/>
    <w:rsid w:val="00910ACF"/>
    <w:rsid w:val="009122B1"/>
    <w:rsid w:val="009132F3"/>
    <w:rsid w:val="0092197C"/>
    <w:rsid w:val="009240DB"/>
    <w:rsid w:val="00924AC9"/>
    <w:rsid w:val="009257D7"/>
    <w:rsid w:val="009259E8"/>
    <w:rsid w:val="00926B61"/>
    <w:rsid w:val="00926C26"/>
    <w:rsid w:val="00930670"/>
    <w:rsid w:val="009312FA"/>
    <w:rsid w:val="009319CF"/>
    <w:rsid w:val="00933447"/>
    <w:rsid w:val="00933763"/>
    <w:rsid w:val="009341B5"/>
    <w:rsid w:val="0093581A"/>
    <w:rsid w:val="00935962"/>
    <w:rsid w:val="00935C26"/>
    <w:rsid w:val="009375FA"/>
    <w:rsid w:val="00937EE8"/>
    <w:rsid w:val="009400A6"/>
    <w:rsid w:val="009406AC"/>
    <w:rsid w:val="00940D88"/>
    <w:rsid w:val="00941222"/>
    <w:rsid w:val="0094219C"/>
    <w:rsid w:val="00942A6F"/>
    <w:rsid w:val="009434B4"/>
    <w:rsid w:val="00945B7B"/>
    <w:rsid w:val="00945CF8"/>
    <w:rsid w:val="0094674F"/>
    <w:rsid w:val="00947124"/>
    <w:rsid w:val="0095081C"/>
    <w:rsid w:val="00950D70"/>
    <w:rsid w:val="009539B0"/>
    <w:rsid w:val="00953DB9"/>
    <w:rsid w:val="00955283"/>
    <w:rsid w:val="00957D14"/>
    <w:rsid w:val="00961CA5"/>
    <w:rsid w:val="0096246B"/>
    <w:rsid w:val="00962EB3"/>
    <w:rsid w:val="009633F2"/>
    <w:rsid w:val="0096344D"/>
    <w:rsid w:val="00964227"/>
    <w:rsid w:val="00965A3F"/>
    <w:rsid w:val="00966ABA"/>
    <w:rsid w:val="0096799D"/>
    <w:rsid w:val="0097170C"/>
    <w:rsid w:val="00971907"/>
    <w:rsid w:val="009759C8"/>
    <w:rsid w:val="00976E1E"/>
    <w:rsid w:val="0098229B"/>
    <w:rsid w:val="00983310"/>
    <w:rsid w:val="00983790"/>
    <w:rsid w:val="009840B1"/>
    <w:rsid w:val="009867D7"/>
    <w:rsid w:val="0099074F"/>
    <w:rsid w:val="009927A4"/>
    <w:rsid w:val="00995004"/>
    <w:rsid w:val="00997A4E"/>
    <w:rsid w:val="00997B90"/>
    <w:rsid w:val="009A0B82"/>
    <w:rsid w:val="009A159F"/>
    <w:rsid w:val="009A1D84"/>
    <w:rsid w:val="009A2A5C"/>
    <w:rsid w:val="009A3100"/>
    <w:rsid w:val="009A4997"/>
    <w:rsid w:val="009A65EC"/>
    <w:rsid w:val="009A660B"/>
    <w:rsid w:val="009A7648"/>
    <w:rsid w:val="009A79A5"/>
    <w:rsid w:val="009A7F99"/>
    <w:rsid w:val="009B1B2F"/>
    <w:rsid w:val="009B2574"/>
    <w:rsid w:val="009B3807"/>
    <w:rsid w:val="009B3B42"/>
    <w:rsid w:val="009B5628"/>
    <w:rsid w:val="009B73A7"/>
    <w:rsid w:val="009C0861"/>
    <w:rsid w:val="009C1CD2"/>
    <w:rsid w:val="009C1E3C"/>
    <w:rsid w:val="009C2B01"/>
    <w:rsid w:val="009C393B"/>
    <w:rsid w:val="009C3A1C"/>
    <w:rsid w:val="009C6110"/>
    <w:rsid w:val="009C6488"/>
    <w:rsid w:val="009C6BDB"/>
    <w:rsid w:val="009C73D2"/>
    <w:rsid w:val="009D074B"/>
    <w:rsid w:val="009D1644"/>
    <w:rsid w:val="009D54E6"/>
    <w:rsid w:val="009D5720"/>
    <w:rsid w:val="009E0890"/>
    <w:rsid w:val="009E1B9E"/>
    <w:rsid w:val="009E2564"/>
    <w:rsid w:val="009E25E7"/>
    <w:rsid w:val="009E48CF"/>
    <w:rsid w:val="009E60F8"/>
    <w:rsid w:val="009F0770"/>
    <w:rsid w:val="009F39DA"/>
    <w:rsid w:val="009F3EF2"/>
    <w:rsid w:val="009F490D"/>
    <w:rsid w:val="009F4BD1"/>
    <w:rsid w:val="009F678F"/>
    <w:rsid w:val="00A01211"/>
    <w:rsid w:val="00A046F4"/>
    <w:rsid w:val="00A04A78"/>
    <w:rsid w:val="00A054BD"/>
    <w:rsid w:val="00A07760"/>
    <w:rsid w:val="00A07968"/>
    <w:rsid w:val="00A103B4"/>
    <w:rsid w:val="00A14673"/>
    <w:rsid w:val="00A1579D"/>
    <w:rsid w:val="00A166A4"/>
    <w:rsid w:val="00A20CCD"/>
    <w:rsid w:val="00A21AB9"/>
    <w:rsid w:val="00A22709"/>
    <w:rsid w:val="00A22DCD"/>
    <w:rsid w:val="00A2673A"/>
    <w:rsid w:val="00A30886"/>
    <w:rsid w:val="00A3091E"/>
    <w:rsid w:val="00A31ECE"/>
    <w:rsid w:val="00A32613"/>
    <w:rsid w:val="00A32B0E"/>
    <w:rsid w:val="00A32E37"/>
    <w:rsid w:val="00A32E53"/>
    <w:rsid w:val="00A32E73"/>
    <w:rsid w:val="00A331D6"/>
    <w:rsid w:val="00A33362"/>
    <w:rsid w:val="00A33A5F"/>
    <w:rsid w:val="00A33EB4"/>
    <w:rsid w:val="00A34241"/>
    <w:rsid w:val="00A346F0"/>
    <w:rsid w:val="00A3496D"/>
    <w:rsid w:val="00A34A88"/>
    <w:rsid w:val="00A35098"/>
    <w:rsid w:val="00A36810"/>
    <w:rsid w:val="00A36CAD"/>
    <w:rsid w:val="00A36D62"/>
    <w:rsid w:val="00A41109"/>
    <w:rsid w:val="00A4196D"/>
    <w:rsid w:val="00A433A6"/>
    <w:rsid w:val="00A43445"/>
    <w:rsid w:val="00A456E8"/>
    <w:rsid w:val="00A511CB"/>
    <w:rsid w:val="00A521EE"/>
    <w:rsid w:val="00A5223B"/>
    <w:rsid w:val="00A5288C"/>
    <w:rsid w:val="00A52B5D"/>
    <w:rsid w:val="00A53AD8"/>
    <w:rsid w:val="00A54B5E"/>
    <w:rsid w:val="00A5644F"/>
    <w:rsid w:val="00A569BB"/>
    <w:rsid w:val="00A613F6"/>
    <w:rsid w:val="00A6176E"/>
    <w:rsid w:val="00A6197D"/>
    <w:rsid w:val="00A62692"/>
    <w:rsid w:val="00A62B55"/>
    <w:rsid w:val="00A64150"/>
    <w:rsid w:val="00A65370"/>
    <w:rsid w:val="00A653BE"/>
    <w:rsid w:val="00A659A6"/>
    <w:rsid w:val="00A662BC"/>
    <w:rsid w:val="00A66D13"/>
    <w:rsid w:val="00A67DA0"/>
    <w:rsid w:val="00A707E0"/>
    <w:rsid w:val="00A710E5"/>
    <w:rsid w:val="00A7160A"/>
    <w:rsid w:val="00A71A96"/>
    <w:rsid w:val="00A71F74"/>
    <w:rsid w:val="00A72313"/>
    <w:rsid w:val="00A72DCA"/>
    <w:rsid w:val="00A73178"/>
    <w:rsid w:val="00A73272"/>
    <w:rsid w:val="00A73345"/>
    <w:rsid w:val="00A73707"/>
    <w:rsid w:val="00A76DC4"/>
    <w:rsid w:val="00A77B70"/>
    <w:rsid w:val="00A80B7B"/>
    <w:rsid w:val="00A84E13"/>
    <w:rsid w:val="00A8638D"/>
    <w:rsid w:val="00A86F42"/>
    <w:rsid w:val="00A874B7"/>
    <w:rsid w:val="00A902B2"/>
    <w:rsid w:val="00A90C85"/>
    <w:rsid w:val="00A91FF6"/>
    <w:rsid w:val="00A92673"/>
    <w:rsid w:val="00A92D65"/>
    <w:rsid w:val="00A93BD7"/>
    <w:rsid w:val="00A93E45"/>
    <w:rsid w:val="00A94C12"/>
    <w:rsid w:val="00A9533C"/>
    <w:rsid w:val="00A9588F"/>
    <w:rsid w:val="00A95BE0"/>
    <w:rsid w:val="00A96FCA"/>
    <w:rsid w:val="00A97628"/>
    <w:rsid w:val="00AA040F"/>
    <w:rsid w:val="00AA0661"/>
    <w:rsid w:val="00AA07A3"/>
    <w:rsid w:val="00AA3C40"/>
    <w:rsid w:val="00AA61E7"/>
    <w:rsid w:val="00AA68B0"/>
    <w:rsid w:val="00AA68C1"/>
    <w:rsid w:val="00AA6F41"/>
    <w:rsid w:val="00AB0A25"/>
    <w:rsid w:val="00AB1A0A"/>
    <w:rsid w:val="00AB36B4"/>
    <w:rsid w:val="00AB54B0"/>
    <w:rsid w:val="00AB5D9E"/>
    <w:rsid w:val="00AB70FC"/>
    <w:rsid w:val="00AB7F81"/>
    <w:rsid w:val="00AC1165"/>
    <w:rsid w:val="00AC2781"/>
    <w:rsid w:val="00AC2F2B"/>
    <w:rsid w:val="00AC3030"/>
    <w:rsid w:val="00AC5707"/>
    <w:rsid w:val="00AC5DA4"/>
    <w:rsid w:val="00AC6825"/>
    <w:rsid w:val="00AC6871"/>
    <w:rsid w:val="00AD0135"/>
    <w:rsid w:val="00AD358B"/>
    <w:rsid w:val="00AD3EB6"/>
    <w:rsid w:val="00AD73C0"/>
    <w:rsid w:val="00AE13B7"/>
    <w:rsid w:val="00AE1A4D"/>
    <w:rsid w:val="00AE2671"/>
    <w:rsid w:val="00AE2CED"/>
    <w:rsid w:val="00AE3033"/>
    <w:rsid w:val="00AE360B"/>
    <w:rsid w:val="00AE3DBB"/>
    <w:rsid w:val="00AE4184"/>
    <w:rsid w:val="00AE452F"/>
    <w:rsid w:val="00AE4775"/>
    <w:rsid w:val="00AE4A73"/>
    <w:rsid w:val="00AF5B33"/>
    <w:rsid w:val="00AF6C37"/>
    <w:rsid w:val="00AF79CB"/>
    <w:rsid w:val="00AF7FDC"/>
    <w:rsid w:val="00B0301B"/>
    <w:rsid w:val="00B035EA"/>
    <w:rsid w:val="00B04C08"/>
    <w:rsid w:val="00B060A8"/>
    <w:rsid w:val="00B072E1"/>
    <w:rsid w:val="00B077CE"/>
    <w:rsid w:val="00B077E2"/>
    <w:rsid w:val="00B10E5A"/>
    <w:rsid w:val="00B1184D"/>
    <w:rsid w:val="00B129C1"/>
    <w:rsid w:val="00B13676"/>
    <w:rsid w:val="00B13A38"/>
    <w:rsid w:val="00B14AB0"/>
    <w:rsid w:val="00B14BFF"/>
    <w:rsid w:val="00B14FEC"/>
    <w:rsid w:val="00B153A9"/>
    <w:rsid w:val="00B15744"/>
    <w:rsid w:val="00B171EF"/>
    <w:rsid w:val="00B173A7"/>
    <w:rsid w:val="00B17853"/>
    <w:rsid w:val="00B17D01"/>
    <w:rsid w:val="00B20D7D"/>
    <w:rsid w:val="00B275E3"/>
    <w:rsid w:val="00B3253F"/>
    <w:rsid w:val="00B32F35"/>
    <w:rsid w:val="00B334CD"/>
    <w:rsid w:val="00B34919"/>
    <w:rsid w:val="00B36882"/>
    <w:rsid w:val="00B36A39"/>
    <w:rsid w:val="00B36C96"/>
    <w:rsid w:val="00B406A9"/>
    <w:rsid w:val="00B406CF"/>
    <w:rsid w:val="00B40BD8"/>
    <w:rsid w:val="00B40E8C"/>
    <w:rsid w:val="00B4106D"/>
    <w:rsid w:val="00B4185D"/>
    <w:rsid w:val="00B4467E"/>
    <w:rsid w:val="00B465BB"/>
    <w:rsid w:val="00B508F3"/>
    <w:rsid w:val="00B5198C"/>
    <w:rsid w:val="00B51B51"/>
    <w:rsid w:val="00B532CA"/>
    <w:rsid w:val="00B53487"/>
    <w:rsid w:val="00B5357F"/>
    <w:rsid w:val="00B540F6"/>
    <w:rsid w:val="00B54923"/>
    <w:rsid w:val="00B55BE1"/>
    <w:rsid w:val="00B5648E"/>
    <w:rsid w:val="00B57279"/>
    <w:rsid w:val="00B5743B"/>
    <w:rsid w:val="00B609BF"/>
    <w:rsid w:val="00B62576"/>
    <w:rsid w:val="00B633DB"/>
    <w:rsid w:val="00B63ACC"/>
    <w:rsid w:val="00B64403"/>
    <w:rsid w:val="00B651BA"/>
    <w:rsid w:val="00B66A04"/>
    <w:rsid w:val="00B672B4"/>
    <w:rsid w:val="00B7089E"/>
    <w:rsid w:val="00B70FE6"/>
    <w:rsid w:val="00B71E02"/>
    <w:rsid w:val="00B7287C"/>
    <w:rsid w:val="00B73022"/>
    <w:rsid w:val="00B736C3"/>
    <w:rsid w:val="00B75625"/>
    <w:rsid w:val="00B76B84"/>
    <w:rsid w:val="00B76C13"/>
    <w:rsid w:val="00B774F1"/>
    <w:rsid w:val="00B80EB0"/>
    <w:rsid w:val="00B82D3F"/>
    <w:rsid w:val="00B918C2"/>
    <w:rsid w:val="00B9194D"/>
    <w:rsid w:val="00B91BBE"/>
    <w:rsid w:val="00B91D6D"/>
    <w:rsid w:val="00B91F0D"/>
    <w:rsid w:val="00B92848"/>
    <w:rsid w:val="00B93395"/>
    <w:rsid w:val="00B95CF7"/>
    <w:rsid w:val="00B96BF7"/>
    <w:rsid w:val="00B96F20"/>
    <w:rsid w:val="00BA06F7"/>
    <w:rsid w:val="00BA32F4"/>
    <w:rsid w:val="00BA36E4"/>
    <w:rsid w:val="00BA3BC3"/>
    <w:rsid w:val="00BA442D"/>
    <w:rsid w:val="00BA4C55"/>
    <w:rsid w:val="00BA6EB6"/>
    <w:rsid w:val="00BB0E85"/>
    <w:rsid w:val="00BB2955"/>
    <w:rsid w:val="00BB32FF"/>
    <w:rsid w:val="00BB4AF9"/>
    <w:rsid w:val="00BB7147"/>
    <w:rsid w:val="00BC0A14"/>
    <w:rsid w:val="00BC2303"/>
    <w:rsid w:val="00BC34C4"/>
    <w:rsid w:val="00BC3F36"/>
    <w:rsid w:val="00BC4AFA"/>
    <w:rsid w:val="00BC5462"/>
    <w:rsid w:val="00BC55A9"/>
    <w:rsid w:val="00BC55C1"/>
    <w:rsid w:val="00BC56CC"/>
    <w:rsid w:val="00BC5BAE"/>
    <w:rsid w:val="00BC68AB"/>
    <w:rsid w:val="00BC70D7"/>
    <w:rsid w:val="00BC7E8C"/>
    <w:rsid w:val="00BD2613"/>
    <w:rsid w:val="00BD30E5"/>
    <w:rsid w:val="00BD3386"/>
    <w:rsid w:val="00BD3958"/>
    <w:rsid w:val="00BD3B43"/>
    <w:rsid w:val="00BD55C8"/>
    <w:rsid w:val="00BD6ACA"/>
    <w:rsid w:val="00BE28E0"/>
    <w:rsid w:val="00BE2B52"/>
    <w:rsid w:val="00BE5237"/>
    <w:rsid w:val="00BF0140"/>
    <w:rsid w:val="00BF304C"/>
    <w:rsid w:val="00BF64C0"/>
    <w:rsid w:val="00BF7410"/>
    <w:rsid w:val="00C00696"/>
    <w:rsid w:val="00C00A5B"/>
    <w:rsid w:val="00C00D24"/>
    <w:rsid w:val="00C00E8B"/>
    <w:rsid w:val="00C0154E"/>
    <w:rsid w:val="00C01813"/>
    <w:rsid w:val="00C02A65"/>
    <w:rsid w:val="00C03E3C"/>
    <w:rsid w:val="00C046AE"/>
    <w:rsid w:val="00C04F8F"/>
    <w:rsid w:val="00C050C8"/>
    <w:rsid w:val="00C0637F"/>
    <w:rsid w:val="00C07079"/>
    <w:rsid w:val="00C103AC"/>
    <w:rsid w:val="00C103CB"/>
    <w:rsid w:val="00C123CA"/>
    <w:rsid w:val="00C130E8"/>
    <w:rsid w:val="00C15A0C"/>
    <w:rsid w:val="00C1637B"/>
    <w:rsid w:val="00C16FA1"/>
    <w:rsid w:val="00C17E1E"/>
    <w:rsid w:val="00C21A44"/>
    <w:rsid w:val="00C21B2C"/>
    <w:rsid w:val="00C21DAD"/>
    <w:rsid w:val="00C222E5"/>
    <w:rsid w:val="00C225ED"/>
    <w:rsid w:val="00C24532"/>
    <w:rsid w:val="00C25C86"/>
    <w:rsid w:val="00C277AF"/>
    <w:rsid w:val="00C2785C"/>
    <w:rsid w:val="00C30FEF"/>
    <w:rsid w:val="00C321EC"/>
    <w:rsid w:val="00C3294A"/>
    <w:rsid w:val="00C341C1"/>
    <w:rsid w:val="00C34994"/>
    <w:rsid w:val="00C36414"/>
    <w:rsid w:val="00C40C29"/>
    <w:rsid w:val="00C41EF4"/>
    <w:rsid w:val="00C4341F"/>
    <w:rsid w:val="00C43954"/>
    <w:rsid w:val="00C440D5"/>
    <w:rsid w:val="00C45264"/>
    <w:rsid w:val="00C45C6A"/>
    <w:rsid w:val="00C461D7"/>
    <w:rsid w:val="00C46C50"/>
    <w:rsid w:val="00C47149"/>
    <w:rsid w:val="00C5024B"/>
    <w:rsid w:val="00C520E0"/>
    <w:rsid w:val="00C5218C"/>
    <w:rsid w:val="00C552AC"/>
    <w:rsid w:val="00C568FD"/>
    <w:rsid w:val="00C56CD9"/>
    <w:rsid w:val="00C6031A"/>
    <w:rsid w:val="00C62E84"/>
    <w:rsid w:val="00C65543"/>
    <w:rsid w:val="00C66916"/>
    <w:rsid w:val="00C66D15"/>
    <w:rsid w:val="00C67313"/>
    <w:rsid w:val="00C67488"/>
    <w:rsid w:val="00C679FD"/>
    <w:rsid w:val="00C7032C"/>
    <w:rsid w:val="00C71153"/>
    <w:rsid w:val="00C71231"/>
    <w:rsid w:val="00C71302"/>
    <w:rsid w:val="00C71AE3"/>
    <w:rsid w:val="00C71E62"/>
    <w:rsid w:val="00C72DC1"/>
    <w:rsid w:val="00C7461D"/>
    <w:rsid w:val="00C761E4"/>
    <w:rsid w:val="00C7663C"/>
    <w:rsid w:val="00C7700C"/>
    <w:rsid w:val="00C775F4"/>
    <w:rsid w:val="00C77A91"/>
    <w:rsid w:val="00C8273B"/>
    <w:rsid w:val="00C82EDD"/>
    <w:rsid w:val="00C83AAE"/>
    <w:rsid w:val="00C841D6"/>
    <w:rsid w:val="00C85C7D"/>
    <w:rsid w:val="00C86069"/>
    <w:rsid w:val="00C87B32"/>
    <w:rsid w:val="00C9121C"/>
    <w:rsid w:val="00C92680"/>
    <w:rsid w:val="00C92D19"/>
    <w:rsid w:val="00C94ABD"/>
    <w:rsid w:val="00C94BDB"/>
    <w:rsid w:val="00C94CD2"/>
    <w:rsid w:val="00C94D25"/>
    <w:rsid w:val="00C97471"/>
    <w:rsid w:val="00C978B9"/>
    <w:rsid w:val="00CA1347"/>
    <w:rsid w:val="00CA27EF"/>
    <w:rsid w:val="00CA30D7"/>
    <w:rsid w:val="00CA383F"/>
    <w:rsid w:val="00CA3DD3"/>
    <w:rsid w:val="00CA55B4"/>
    <w:rsid w:val="00CA7DEF"/>
    <w:rsid w:val="00CB0EB5"/>
    <w:rsid w:val="00CB0FA2"/>
    <w:rsid w:val="00CB118E"/>
    <w:rsid w:val="00CB16F2"/>
    <w:rsid w:val="00CB2BE4"/>
    <w:rsid w:val="00CB2ED9"/>
    <w:rsid w:val="00CB37B9"/>
    <w:rsid w:val="00CB4B05"/>
    <w:rsid w:val="00CB5183"/>
    <w:rsid w:val="00CB5A6E"/>
    <w:rsid w:val="00CB6A83"/>
    <w:rsid w:val="00CB74FD"/>
    <w:rsid w:val="00CB7CD7"/>
    <w:rsid w:val="00CC164F"/>
    <w:rsid w:val="00CD0B0B"/>
    <w:rsid w:val="00CD0B52"/>
    <w:rsid w:val="00CD0C47"/>
    <w:rsid w:val="00CD0C4A"/>
    <w:rsid w:val="00CD2D18"/>
    <w:rsid w:val="00CD66C0"/>
    <w:rsid w:val="00CD66C6"/>
    <w:rsid w:val="00CD6954"/>
    <w:rsid w:val="00CD755C"/>
    <w:rsid w:val="00CE2158"/>
    <w:rsid w:val="00CF02E8"/>
    <w:rsid w:val="00CF2894"/>
    <w:rsid w:val="00CF28C6"/>
    <w:rsid w:val="00CF359E"/>
    <w:rsid w:val="00CF35E3"/>
    <w:rsid w:val="00CF36F6"/>
    <w:rsid w:val="00CF39ED"/>
    <w:rsid w:val="00CF3FC1"/>
    <w:rsid w:val="00CF47F9"/>
    <w:rsid w:val="00CF4873"/>
    <w:rsid w:val="00CF5715"/>
    <w:rsid w:val="00CF5CE8"/>
    <w:rsid w:val="00D00308"/>
    <w:rsid w:val="00D020DA"/>
    <w:rsid w:val="00D02365"/>
    <w:rsid w:val="00D027C7"/>
    <w:rsid w:val="00D06594"/>
    <w:rsid w:val="00D06ECB"/>
    <w:rsid w:val="00D11B02"/>
    <w:rsid w:val="00D1271E"/>
    <w:rsid w:val="00D1379C"/>
    <w:rsid w:val="00D16DCD"/>
    <w:rsid w:val="00D17C36"/>
    <w:rsid w:val="00D20451"/>
    <w:rsid w:val="00D20840"/>
    <w:rsid w:val="00D22F55"/>
    <w:rsid w:val="00D245D1"/>
    <w:rsid w:val="00D25035"/>
    <w:rsid w:val="00D27D09"/>
    <w:rsid w:val="00D30380"/>
    <w:rsid w:val="00D31CA7"/>
    <w:rsid w:val="00D322E2"/>
    <w:rsid w:val="00D339B5"/>
    <w:rsid w:val="00D34176"/>
    <w:rsid w:val="00D34940"/>
    <w:rsid w:val="00D35F60"/>
    <w:rsid w:val="00D373D5"/>
    <w:rsid w:val="00D37932"/>
    <w:rsid w:val="00D42BDD"/>
    <w:rsid w:val="00D42EDC"/>
    <w:rsid w:val="00D43D3E"/>
    <w:rsid w:val="00D44C7C"/>
    <w:rsid w:val="00D4625E"/>
    <w:rsid w:val="00D46AE6"/>
    <w:rsid w:val="00D46D4C"/>
    <w:rsid w:val="00D509FF"/>
    <w:rsid w:val="00D50A89"/>
    <w:rsid w:val="00D513A0"/>
    <w:rsid w:val="00D524D4"/>
    <w:rsid w:val="00D538C2"/>
    <w:rsid w:val="00D53B4E"/>
    <w:rsid w:val="00D5428C"/>
    <w:rsid w:val="00D54AAB"/>
    <w:rsid w:val="00D5506C"/>
    <w:rsid w:val="00D656D1"/>
    <w:rsid w:val="00D65C30"/>
    <w:rsid w:val="00D66360"/>
    <w:rsid w:val="00D6707B"/>
    <w:rsid w:val="00D70624"/>
    <w:rsid w:val="00D70E0A"/>
    <w:rsid w:val="00D70E62"/>
    <w:rsid w:val="00D722C2"/>
    <w:rsid w:val="00D72BD5"/>
    <w:rsid w:val="00D73BA2"/>
    <w:rsid w:val="00D763B0"/>
    <w:rsid w:val="00D81F53"/>
    <w:rsid w:val="00D823DE"/>
    <w:rsid w:val="00D838B2"/>
    <w:rsid w:val="00D83A1C"/>
    <w:rsid w:val="00D85E1F"/>
    <w:rsid w:val="00D86EF0"/>
    <w:rsid w:val="00D8739E"/>
    <w:rsid w:val="00D87475"/>
    <w:rsid w:val="00D900C9"/>
    <w:rsid w:val="00D92AF1"/>
    <w:rsid w:val="00D93044"/>
    <w:rsid w:val="00D9359A"/>
    <w:rsid w:val="00D9385D"/>
    <w:rsid w:val="00D93C39"/>
    <w:rsid w:val="00D9495E"/>
    <w:rsid w:val="00D94D92"/>
    <w:rsid w:val="00D979E3"/>
    <w:rsid w:val="00DA03A3"/>
    <w:rsid w:val="00DA1C6E"/>
    <w:rsid w:val="00DA328D"/>
    <w:rsid w:val="00DB006C"/>
    <w:rsid w:val="00DB0AAB"/>
    <w:rsid w:val="00DB15C0"/>
    <w:rsid w:val="00DB1744"/>
    <w:rsid w:val="00DB1A8E"/>
    <w:rsid w:val="00DB2B4A"/>
    <w:rsid w:val="00DB2C4E"/>
    <w:rsid w:val="00DB2D88"/>
    <w:rsid w:val="00DB34E6"/>
    <w:rsid w:val="00DB415E"/>
    <w:rsid w:val="00DB47A9"/>
    <w:rsid w:val="00DB6275"/>
    <w:rsid w:val="00DB645B"/>
    <w:rsid w:val="00DB6E55"/>
    <w:rsid w:val="00DC0811"/>
    <w:rsid w:val="00DC0C15"/>
    <w:rsid w:val="00DC3569"/>
    <w:rsid w:val="00DC404F"/>
    <w:rsid w:val="00DC41A3"/>
    <w:rsid w:val="00DC4298"/>
    <w:rsid w:val="00DC48BC"/>
    <w:rsid w:val="00DC5DBE"/>
    <w:rsid w:val="00DC6D83"/>
    <w:rsid w:val="00DC7016"/>
    <w:rsid w:val="00DC7B59"/>
    <w:rsid w:val="00DD0DFE"/>
    <w:rsid w:val="00DD27D5"/>
    <w:rsid w:val="00DD3319"/>
    <w:rsid w:val="00DD5323"/>
    <w:rsid w:val="00DD5E52"/>
    <w:rsid w:val="00DD6611"/>
    <w:rsid w:val="00DD6A56"/>
    <w:rsid w:val="00DE2DC9"/>
    <w:rsid w:val="00DE4EE2"/>
    <w:rsid w:val="00DE56FB"/>
    <w:rsid w:val="00DE73CA"/>
    <w:rsid w:val="00DE7F8F"/>
    <w:rsid w:val="00DF0042"/>
    <w:rsid w:val="00DF0F43"/>
    <w:rsid w:val="00DF1768"/>
    <w:rsid w:val="00DF1AB1"/>
    <w:rsid w:val="00DF1F12"/>
    <w:rsid w:val="00DF219F"/>
    <w:rsid w:val="00DF462F"/>
    <w:rsid w:val="00DF51C9"/>
    <w:rsid w:val="00DF71DC"/>
    <w:rsid w:val="00E00C79"/>
    <w:rsid w:val="00E011F7"/>
    <w:rsid w:val="00E01AFC"/>
    <w:rsid w:val="00E038F0"/>
    <w:rsid w:val="00E040EE"/>
    <w:rsid w:val="00E042C9"/>
    <w:rsid w:val="00E04E43"/>
    <w:rsid w:val="00E07490"/>
    <w:rsid w:val="00E076EB"/>
    <w:rsid w:val="00E07743"/>
    <w:rsid w:val="00E07D54"/>
    <w:rsid w:val="00E102DA"/>
    <w:rsid w:val="00E10A6C"/>
    <w:rsid w:val="00E11EF5"/>
    <w:rsid w:val="00E15167"/>
    <w:rsid w:val="00E16EE9"/>
    <w:rsid w:val="00E20029"/>
    <w:rsid w:val="00E23098"/>
    <w:rsid w:val="00E25BC7"/>
    <w:rsid w:val="00E25C4B"/>
    <w:rsid w:val="00E26BBC"/>
    <w:rsid w:val="00E27484"/>
    <w:rsid w:val="00E27F4A"/>
    <w:rsid w:val="00E30863"/>
    <w:rsid w:val="00E30C37"/>
    <w:rsid w:val="00E32371"/>
    <w:rsid w:val="00E327EA"/>
    <w:rsid w:val="00E33304"/>
    <w:rsid w:val="00E358CB"/>
    <w:rsid w:val="00E35F6A"/>
    <w:rsid w:val="00E36E01"/>
    <w:rsid w:val="00E371E8"/>
    <w:rsid w:val="00E428FD"/>
    <w:rsid w:val="00E43AFC"/>
    <w:rsid w:val="00E44101"/>
    <w:rsid w:val="00E453D5"/>
    <w:rsid w:val="00E46389"/>
    <w:rsid w:val="00E507A7"/>
    <w:rsid w:val="00E5102A"/>
    <w:rsid w:val="00E52E2B"/>
    <w:rsid w:val="00E5334C"/>
    <w:rsid w:val="00E5428E"/>
    <w:rsid w:val="00E56259"/>
    <w:rsid w:val="00E575F6"/>
    <w:rsid w:val="00E601BE"/>
    <w:rsid w:val="00E60EE9"/>
    <w:rsid w:val="00E63B75"/>
    <w:rsid w:val="00E6401D"/>
    <w:rsid w:val="00E64C76"/>
    <w:rsid w:val="00E66C19"/>
    <w:rsid w:val="00E70637"/>
    <w:rsid w:val="00E72354"/>
    <w:rsid w:val="00E72A13"/>
    <w:rsid w:val="00E74611"/>
    <w:rsid w:val="00E76C0E"/>
    <w:rsid w:val="00E77F56"/>
    <w:rsid w:val="00E80DDB"/>
    <w:rsid w:val="00E82BC1"/>
    <w:rsid w:val="00E8406A"/>
    <w:rsid w:val="00E85A02"/>
    <w:rsid w:val="00E85BBC"/>
    <w:rsid w:val="00E90239"/>
    <w:rsid w:val="00E906B3"/>
    <w:rsid w:val="00E938EE"/>
    <w:rsid w:val="00E93E5B"/>
    <w:rsid w:val="00E949E8"/>
    <w:rsid w:val="00E95917"/>
    <w:rsid w:val="00EA111E"/>
    <w:rsid w:val="00EA1A64"/>
    <w:rsid w:val="00EA214C"/>
    <w:rsid w:val="00EA2EFC"/>
    <w:rsid w:val="00EA2F7F"/>
    <w:rsid w:val="00EA35BE"/>
    <w:rsid w:val="00EA3DA2"/>
    <w:rsid w:val="00EA4280"/>
    <w:rsid w:val="00EA509B"/>
    <w:rsid w:val="00EA50B3"/>
    <w:rsid w:val="00EA518C"/>
    <w:rsid w:val="00EA69A6"/>
    <w:rsid w:val="00EA7213"/>
    <w:rsid w:val="00EA741B"/>
    <w:rsid w:val="00EA7637"/>
    <w:rsid w:val="00EB2671"/>
    <w:rsid w:val="00EB3411"/>
    <w:rsid w:val="00EB3DBB"/>
    <w:rsid w:val="00EB4049"/>
    <w:rsid w:val="00EB4D91"/>
    <w:rsid w:val="00EB59A3"/>
    <w:rsid w:val="00EB5B30"/>
    <w:rsid w:val="00EB7209"/>
    <w:rsid w:val="00EC12F6"/>
    <w:rsid w:val="00EC1494"/>
    <w:rsid w:val="00EC351A"/>
    <w:rsid w:val="00EC3669"/>
    <w:rsid w:val="00EC3C4A"/>
    <w:rsid w:val="00EC5D80"/>
    <w:rsid w:val="00EC60F5"/>
    <w:rsid w:val="00EC6109"/>
    <w:rsid w:val="00EC7B1B"/>
    <w:rsid w:val="00ED0C4F"/>
    <w:rsid w:val="00ED2BEF"/>
    <w:rsid w:val="00ED304B"/>
    <w:rsid w:val="00ED30E1"/>
    <w:rsid w:val="00ED3D67"/>
    <w:rsid w:val="00ED43A7"/>
    <w:rsid w:val="00ED4702"/>
    <w:rsid w:val="00ED6784"/>
    <w:rsid w:val="00ED69D4"/>
    <w:rsid w:val="00ED6A11"/>
    <w:rsid w:val="00EE23A8"/>
    <w:rsid w:val="00EE32F9"/>
    <w:rsid w:val="00EE3EFF"/>
    <w:rsid w:val="00EE468C"/>
    <w:rsid w:val="00EE517B"/>
    <w:rsid w:val="00EE5C01"/>
    <w:rsid w:val="00EF020A"/>
    <w:rsid w:val="00EF0638"/>
    <w:rsid w:val="00EF10EA"/>
    <w:rsid w:val="00EF17AC"/>
    <w:rsid w:val="00EF1E92"/>
    <w:rsid w:val="00EF22B8"/>
    <w:rsid w:val="00EF28B6"/>
    <w:rsid w:val="00EF2BFA"/>
    <w:rsid w:val="00EF2D53"/>
    <w:rsid w:val="00EF3A00"/>
    <w:rsid w:val="00EF6F2D"/>
    <w:rsid w:val="00EF7837"/>
    <w:rsid w:val="00F00833"/>
    <w:rsid w:val="00F009CA"/>
    <w:rsid w:val="00F011D9"/>
    <w:rsid w:val="00F01239"/>
    <w:rsid w:val="00F030E7"/>
    <w:rsid w:val="00F042F7"/>
    <w:rsid w:val="00F05729"/>
    <w:rsid w:val="00F06FF6"/>
    <w:rsid w:val="00F10260"/>
    <w:rsid w:val="00F106AB"/>
    <w:rsid w:val="00F13A02"/>
    <w:rsid w:val="00F20559"/>
    <w:rsid w:val="00F20C69"/>
    <w:rsid w:val="00F20DFC"/>
    <w:rsid w:val="00F219D4"/>
    <w:rsid w:val="00F24DC4"/>
    <w:rsid w:val="00F25229"/>
    <w:rsid w:val="00F2697F"/>
    <w:rsid w:val="00F3064E"/>
    <w:rsid w:val="00F311A3"/>
    <w:rsid w:val="00F33997"/>
    <w:rsid w:val="00F34FB0"/>
    <w:rsid w:val="00F36DB3"/>
    <w:rsid w:val="00F420F8"/>
    <w:rsid w:val="00F42D24"/>
    <w:rsid w:val="00F431A2"/>
    <w:rsid w:val="00F46907"/>
    <w:rsid w:val="00F47E71"/>
    <w:rsid w:val="00F50898"/>
    <w:rsid w:val="00F513CF"/>
    <w:rsid w:val="00F52595"/>
    <w:rsid w:val="00F55371"/>
    <w:rsid w:val="00F55D27"/>
    <w:rsid w:val="00F567A9"/>
    <w:rsid w:val="00F57048"/>
    <w:rsid w:val="00F57268"/>
    <w:rsid w:val="00F60629"/>
    <w:rsid w:val="00F609FB"/>
    <w:rsid w:val="00F60AE1"/>
    <w:rsid w:val="00F61135"/>
    <w:rsid w:val="00F611AD"/>
    <w:rsid w:val="00F628E8"/>
    <w:rsid w:val="00F644A7"/>
    <w:rsid w:val="00F71A7A"/>
    <w:rsid w:val="00F72E29"/>
    <w:rsid w:val="00F73093"/>
    <w:rsid w:val="00F7485E"/>
    <w:rsid w:val="00F7610C"/>
    <w:rsid w:val="00F77CD1"/>
    <w:rsid w:val="00F82E58"/>
    <w:rsid w:val="00F82F0D"/>
    <w:rsid w:val="00F84CCB"/>
    <w:rsid w:val="00F87F5B"/>
    <w:rsid w:val="00F90FCF"/>
    <w:rsid w:val="00F919FD"/>
    <w:rsid w:val="00F91B87"/>
    <w:rsid w:val="00F92202"/>
    <w:rsid w:val="00F92308"/>
    <w:rsid w:val="00F929E6"/>
    <w:rsid w:val="00F942EB"/>
    <w:rsid w:val="00F956BA"/>
    <w:rsid w:val="00F95F2B"/>
    <w:rsid w:val="00F96429"/>
    <w:rsid w:val="00F9681F"/>
    <w:rsid w:val="00F97044"/>
    <w:rsid w:val="00F97FB9"/>
    <w:rsid w:val="00FA0B64"/>
    <w:rsid w:val="00FA2E96"/>
    <w:rsid w:val="00FA2F52"/>
    <w:rsid w:val="00FA35C2"/>
    <w:rsid w:val="00FA4CE5"/>
    <w:rsid w:val="00FA5047"/>
    <w:rsid w:val="00FA5466"/>
    <w:rsid w:val="00FA551D"/>
    <w:rsid w:val="00FA5A46"/>
    <w:rsid w:val="00FB0D3A"/>
    <w:rsid w:val="00FB244E"/>
    <w:rsid w:val="00FB2ED4"/>
    <w:rsid w:val="00FB301C"/>
    <w:rsid w:val="00FB38B3"/>
    <w:rsid w:val="00FB54CE"/>
    <w:rsid w:val="00FB6AF9"/>
    <w:rsid w:val="00FC2339"/>
    <w:rsid w:val="00FC30B8"/>
    <w:rsid w:val="00FC503E"/>
    <w:rsid w:val="00FC60AD"/>
    <w:rsid w:val="00FC701A"/>
    <w:rsid w:val="00FC7179"/>
    <w:rsid w:val="00FD02D4"/>
    <w:rsid w:val="00FD0F3F"/>
    <w:rsid w:val="00FD2427"/>
    <w:rsid w:val="00FD268A"/>
    <w:rsid w:val="00FD3496"/>
    <w:rsid w:val="00FD5AD6"/>
    <w:rsid w:val="00FD5B49"/>
    <w:rsid w:val="00FD60A8"/>
    <w:rsid w:val="00FD7521"/>
    <w:rsid w:val="00FD7A23"/>
    <w:rsid w:val="00FE02F9"/>
    <w:rsid w:val="00FE0AC4"/>
    <w:rsid w:val="00FE0BB7"/>
    <w:rsid w:val="00FE12BA"/>
    <w:rsid w:val="00FE1333"/>
    <w:rsid w:val="00FE16B4"/>
    <w:rsid w:val="00FE2065"/>
    <w:rsid w:val="00FE2719"/>
    <w:rsid w:val="00FE2813"/>
    <w:rsid w:val="00FE309D"/>
    <w:rsid w:val="00FE39EF"/>
    <w:rsid w:val="00FE3BE8"/>
    <w:rsid w:val="00FE7B7A"/>
    <w:rsid w:val="00FF0115"/>
    <w:rsid w:val="00FF0860"/>
    <w:rsid w:val="00FF2C51"/>
    <w:rsid w:val="00FF3830"/>
    <w:rsid w:val="00FF5803"/>
    <w:rsid w:val="00FF5F5D"/>
    <w:rsid w:val="00FF73A8"/>
    <w:rsid w:val="00FF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shapelayout>
  </w:shapeDefaults>
  <w:decimalSymbol w:val=","/>
  <w:listSeparator w:val=";"/>
  <w15:docId w15:val="{16B99AF7-2EC5-4A83-A98D-791EE231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371"/>
    <w:rPr>
      <w:sz w:val="24"/>
      <w:szCs w:val="24"/>
    </w:rPr>
  </w:style>
  <w:style w:type="paragraph" w:styleId="1">
    <w:name w:val="heading 1"/>
    <w:basedOn w:val="a"/>
    <w:next w:val="a"/>
    <w:link w:val="10"/>
    <w:uiPriority w:val="99"/>
    <w:qFormat/>
    <w:rsid w:val="00A14673"/>
    <w:pPr>
      <w:keepNext/>
      <w:jc w:val="center"/>
      <w:outlineLvl w:val="0"/>
    </w:pPr>
    <w:rPr>
      <w:b/>
      <w:spacing w:val="4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F4398"/>
    <w:rPr>
      <w:rFonts w:ascii="Cambria" w:eastAsia="Times New Roman" w:hAnsi="Cambria" w:cs="Times New Roman"/>
      <w:b/>
      <w:bCs/>
      <w:kern w:val="32"/>
      <w:sz w:val="32"/>
      <w:szCs w:val="32"/>
    </w:rPr>
  </w:style>
  <w:style w:type="character" w:styleId="a3">
    <w:name w:val="Hyperlink"/>
    <w:uiPriority w:val="99"/>
    <w:rsid w:val="00A14673"/>
    <w:rPr>
      <w:rFonts w:cs="Times New Roman"/>
      <w:color w:val="0000FF"/>
      <w:u w:val="single"/>
    </w:rPr>
  </w:style>
  <w:style w:type="paragraph" w:styleId="a4">
    <w:name w:val="footer"/>
    <w:basedOn w:val="a"/>
    <w:link w:val="a5"/>
    <w:uiPriority w:val="99"/>
    <w:rsid w:val="00A14673"/>
    <w:pPr>
      <w:tabs>
        <w:tab w:val="center" w:pos="4677"/>
        <w:tab w:val="right" w:pos="9355"/>
      </w:tabs>
    </w:pPr>
  </w:style>
  <w:style w:type="character" w:customStyle="1" w:styleId="a5">
    <w:name w:val="Нижний колонтитул Знак"/>
    <w:link w:val="a4"/>
    <w:uiPriority w:val="99"/>
    <w:locked/>
    <w:rsid w:val="007936A9"/>
    <w:rPr>
      <w:rFonts w:cs="Times New Roman"/>
      <w:sz w:val="24"/>
      <w:szCs w:val="24"/>
    </w:rPr>
  </w:style>
  <w:style w:type="character" w:styleId="a6">
    <w:name w:val="page number"/>
    <w:uiPriority w:val="99"/>
    <w:rsid w:val="00A14673"/>
    <w:rPr>
      <w:rFonts w:cs="Times New Roman"/>
    </w:rPr>
  </w:style>
  <w:style w:type="paragraph" w:styleId="a7">
    <w:name w:val="header"/>
    <w:basedOn w:val="a"/>
    <w:link w:val="a8"/>
    <w:uiPriority w:val="99"/>
    <w:rsid w:val="00A14673"/>
    <w:pPr>
      <w:tabs>
        <w:tab w:val="center" w:pos="4677"/>
        <w:tab w:val="right" w:pos="9355"/>
      </w:tabs>
    </w:pPr>
  </w:style>
  <w:style w:type="character" w:customStyle="1" w:styleId="a8">
    <w:name w:val="Верхний колонтитул Знак"/>
    <w:link w:val="a7"/>
    <w:uiPriority w:val="99"/>
    <w:semiHidden/>
    <w:rsid w:val="00FF4398"/>
    <w:rPr>
      <w:sz w:val="24"/>
      <w:szCs w:val="24"/>
    </w:rPr>
  </w:style>
  <w:style w:type="paragraph" w:customStyle="1" w:styleId="a9">
    <w:name w:val="Документ"/>
    <w:basedOn w:val="a"/>
    <w:uiPriority w:val="99"/>
    <w:rsid w:val="00264709"/>
    <w:pPr>
      <w:spacing w:line="360" w:lineRule="auto"/>
      <w:ind w:firstLine="709"/>
      <w:jc w:val="both"/>
    </w:pPr>
    <w:rPr>
      <w:sz w:val="28"/>
      <w:szCs w:val="20"/>
    </w:rPr>
  </w:style>
  <w:style w:type="paragraph" w:styleId="aa">
    <w:name w:val="Body Text"/>
    <w:basedOn w:val="a"/>
    <w:link w:val="ab"/>
    <w:uiPriority w:val="99"/>
    <w:rsid w:val="00264709"/>
    <w:pPr>
      <w:jc w:val="both"/>
    </w:pPr>
    <w:rPr>
      <w:sz w:val="28"/>
      <w:szCs w:val="20"/>
    </w:rPr>
  </w:style>
  <w:style w:type="character" w:customStyle="1" w:styleId="ab">
    <w:name w:val="Основной текст Знак"/>
    <w:link w:val="aa"/>
    <w:uiPriority w:val="99"/>
    <w:semiHidden/>
    <w:rsid w:val="00FF4398"/>
    <w:rPr>
      <w:sz w:val="24"/>
      <w:szCs w:val="24"/>
    </w:rPr>
  </w:style>
  <w:style w:type="table" w:styleId="ac">
    <w:name w:val="Table Grid"/>
    <w:basedOn w:val="a1"/>
    <w:uiPriority w:val="99"/>
    <w:rsid w:val="00AD73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D5428C"/>
    <w:pPr>
      <w:autoSpaceDE w:val="0"/>
      <w:autoSpaceDN w:val="0"/>
      <w:adjustRightInd w:val="0"/>
    </w:pPr>
    <w:rPr>
      <w:color w:val="000000"/>
      <w:sz w:val="24"/>
      <w:szCs w:val="24"/>
    </w:rPr>
  </w:style>
  <w:style w:type="paragraph" w:styleId="ad">
    <w:name w:val="Balloon Text"/>
    <w:basedOn w:val="a"/>
    <w:link w:val="ae"/>
    <w:uiPriority w:val="99"/>
    <w:rsid w:val="004E6C10"/>
    <w:rPr>
      <w:rFonts w:ascii="Tahoma" w:hAnsi="Tahoma" w:cs="Tahoma"/>
      <w:sz w:val="16"/>
      <w:szCs w:val="16"/>
    </w:rPr>
  </w:style>
  <w:style w:type="character" w:customStyle="1" w:styleId="ae">
    <w:name w:val="Текст выноски Знак"/>
    <w:link w:val="ad"/>
    <w:uiPriority w:val="99"/>
    <w:locked/>
    <w:rsid w:val="004E6C10"/>
    <w:rPr>
      <w:rFonts w:ascii="Tahoma" w:hAnsi="Tahoma" w:cs="Tahoma"/>
      <w:sz w:val="16"/>
      <w:szCs w:val="16"/>
    </w:rPr>
  </w:style>
  <w:style w:type="character" w:customStyle="1" w:styleId="r">
    <w:name w:val="r"/>
    <w:uiPriority w:val="99"/>
    <w:rsid w:val="008B4AD9"/>
    <w:rPr>
      <w:rFonts w:cs="Times New Roman"/>
    </w:rPr>
  </w:style>
  <w:style w:type="paragraph" w:customStyle="1" w:styleId="ConsPlusNormal">
    <w:name w:val="ConsPlusNormal"/>
    <w:uiPriority w:val="99"/>
    <w:rsid w:val="00A66D13"/>
    <w:pPr>
      <w:autoSpaceDE w:val="0"/>
      <w:autoSpaceDN w:val="0"/>
      <w:adjustRightInd w:val="0"/>
    </w:pPr>
    <w:rPr>
      <w:sz w:val="24"/>
      <w:szCs w:val="24"/>
    </w:rPr>
  </w:style>
  <w:style w:type="paragraph" w:styleId="af">
    <w:name w:val="Body Text Indent"/>
    <w:basedOn w:val="a"/>
    <w:link w:val="af0"/>
    <w:uiPriority w:val="99"/>
    <w:rsid w:val="00830908"/>
    <w:pPr>
      <w:spacing w:after="120"/>
      <w:ind w:left="283"/>
    </w:pPr>
  </w:style>
  <w:style w:type="character" w:customStyle="1" w:styleId="af0">
    <w:name w:val="Основной текст с отступом Знак"/>
    <w:link w:val="af"/>
    <w:uiPriority w:val="99"/>
    <w:locked/>
    <w:rsid w:val="00830908"/>
    <w:rPr>
      <w:rFonts w:cs="Times New Roman"/>
      <w:sz w:val="24"/>
      <w:szCs w:val="24"/>
    </w:rPr>
  </w:style>
  <w:style w:type="paragraph" w:styleId="af1">
    <w:name w:val="List Paragraph"/>
    <w:basedOn w:val="a"/>
    <w:uiPriority w:val="99"/>
    <w:qFormat/>
    <w:rsid w:val="003E0EB1"/>
    <w:pPr>
      <w:ind w:left="720"/>
      <w:contextualSpacing/>
    </w:pPr>
  </w:style>
  <w:style w:type="paragraph" w:customStyle="1" w:styleId="21">
    <w:name w:val="Основной текст 21"/>
    <w:basedOn w:val="a"/>
    <w:uiPriority w:val="99"/>
    <w:rsid w:val="00A34A88"/>
    <w:rPr>
      <w:sz w:val="28"/>
      <w:szCs w:val="20"/>
    </w:rPr>
  </w:style>
  <w:style w:type="paragraph" w:customStyle="1" w:styleId="headertext">
    <w:name w:val="headertext"/>
    <w:basedOn w:val="a"/>
    <w:rsid w:val="00D339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79393">
      <w:bodyDiv w:val="1"/>
      <w:marLeft w:val="0"/>
      <w:marRight w:val="0"/>
      <w:marTop w:val="0"/>
      <w:marBottom w:val="0"/>
      <w:divBdr>
        <w:top w:val="none" w:sz="0" w:space="0" w:color="auto"/>
        <w:left w:val="none" w:sz="0" w:space="0" w:color="auto"/>
        <w:bottom w:val="none" w:sz="0" w:space="0" w:color="auto"/>
        <w:right w:val="none" w:sz="0" w:space="0" w:color="auto"/>
      </w:divBdr>
    </w:div>
    <w:div w:id="1524661024">
      <w:marLeft w:val="0"/>
      <w:marRight w:val="0"/>
      <w:marTop w:val="0"/>
      <w:marBottom w:val="0"/>
      <w:divBdr>
        <w:top w:val="none" w:sz="0" w:space="0" w:color="auto"/>
        <w:left w:val="none" w:sz="0" w:space="0" w:color="auto"/>
        <w:bottom w:val="none" w:sz="0" w:space="0" w:color="auto"/>
        <w:right w:val="none" w:sz="0" w:space="0" w:color="auto"/>
      </w:divBdr>
    </w:div>
    <w:div w:id="1524661028">
      <w:marLeft w:val="0"/>
      <w:marRight w:val="0"/>
      <w:marTop w:val="0"/>
      <w:marBottom w:val="0"/>
      <w:divBdr>
        <w:top w:val="none" w:sz="0" w:space="0" w:color="auto"/>
        <w:left w:val="none" w:sz="0" w:space="0" w:color="auto"/>
        <w:bottom w:val="none" w:sz="0" w:space="0" w:color="auto"/>
        <w:right w:val="none" w:sz="0" w:space="0" w:color="auto"/>
      </w:divBdr>
    </w:div>
    <w:div w:id="1524661032">
      <w:marLeft w:val="0"/>
      <w:marRight w:val="0"/>
      <w:marTop w:val="0"/>
      <w:marBottom w:val="0"/>
      <w:divBdr>
        <w:top w:val="none" w:sz="0" w:space="0" w:color="auto"/>
        <w:left w:val="none" w:sz="0" w:space="0" w:color="auto"/>
        <w:bottom w:val="none" w:sz="0" w:space="0" w:color="auto"/>
        <w:right w:val="none" w:sz="0" w:space="0" w:color="auto"/>
      </w:divBdr>
    </w:div>
    <w:div w:id="1524661035">
      <w:marLeft w:val="0"/>
      <w:marRight w:val="0"/>
      <w:marTop w:val="0"/>
      <w:marBottom w:val="0"/>
      <w:divBdr>
        <w:top w:val="none" w:sz="0" w:space="0" w:color="auto"/>
        <w:left w:val="none" w:sz="0" w:space="0" w:color="auto"/>
        <w:bottom w:val="none" w:sz="0" w:space="0" w:color="auto"/>
        <w:right w:val="none" w:sz="0" w:space="0" w:color="auto"/>
      </w:divBdr>
    </w:div>
    <w:div w:id="1524661036">
      <w:marLeft w:val="0"/>
      <w:marRight w:val="0"/>
      <w:marTop w:val="0"/>
      <w:marBottom w:val="0"/>
      <w:divBdr>
        <w:top w:val="none" w:sz="0" w:space="0" w:color="auto"/>
        <w:left w:val="none" w:sz="0" w:space="0" w:color="auto"/>
        <w:bottom w:val="none" w:sz="0" w:space="0" w:color="auto"/>
        <w:right w:val="none" w:sz="0" w:space="0" w:color="auto"/>
      </w:divBdr>
    </w:div>
    <w:div w:id="1524661037">
      <w:marLeft w:val="0"/>
      <w:marRight w:val="0"/>
      <w:marTop w:val="0"/>
      <w:marBottom w:val="0"/>
      <w:divBdr>
        <w:top w:val="none" w:sz="0" w:space="0" w:color="auto"/>
        <w:left w:val="none" w:sz="0" w:space="0" w:color="auto"/>
        <w:bottom w:val="none" w:sz="0" w:space="0" w:color="auto"/>
        <w:right w:val="none" w:sz="0" w:space="0" w:color="auto"/>
      </w:divBdr>
    </w:div>
    <w:div w:id="1524661042">
      <w:marLeft w:val="0"/>
      <w:marRight w:val="0"/>
      <w:marTop w:val="0"/>
      <w:marBottom w:val="0"/>
      <w:divBdr>
        <w:top w:val="none" w:sz="0" w:space="0" w:color="auto"/>
        <w:left w:val="none" w:sz="0" w:space="0" w:color="auto"/>
        <w:bottom w:val="none" w:sz="0" w:space="0" w:color="auto"/>
        <w:right w:val="none" w:sz="0" w:space="0" w:color="auto"/>
      </w:divBdr>
    </w:div>
    <w:div w:id="1524661044">
      <w:marLeft w:val="0"/>
      <w:marRight w:val="0"/>
      <w:marTop w:val="0"/>
      <w:marBottom w:val="0"/>
      <w:divBdr>
        <w:top w:val="none" w:sz="0" w:space="0" w:color="auto"/>
        <w:left w:val="none" w:sz="0" w:space="0" w:color="auto"/>
        <w:bottom w:val="none" w:sz="0" w:space="0" w:color="auto"/>
        <w:right w:val="none" w:sz="0" w:space="0" w:color="auto"/>
      </w:divBdr>
    </w:div>
    <w:div w:id="1524661046">
      <w:marLeft w:val="0"/>
      <w:marRight w:val="0"/>
      <w:marTop w:val="0"/>
      <w:marBottom w:val="0"/>
      <w:divBdr>
        <w:top w:val="none" w:sz="0" w:space="0" w:color="auto"/>
        <w:left w:val="none" w:sz="0" w:space="0" w:color="auto"/>
        <w:bottom w:val="none" w:sz="0" w:space="0" w:color="auto"/>
        <w:right w:val="none" w:sz="0" w:space="0" w:color="auto"/>
      </w:divBdr>
      <w:divsChild>
        <w:div w:id="1524661025">
          <w:marLeft w:val="0"/>
          <w:marRight w:val="0"/>
          <w:marTop w:val="0"/>
          <w:marBottom w:val="0"/>
          <w:divBdr>
            <w:top w:val="none" w:sz="0" w:space="0" w:color="auto"/>
            <w:left w:val="none" w:sz="0" w:space="0" w:color="auto"/>
            <w:bottom w:val="none" w:sz="0" w:space="0" w:color="auto"/>
            <w:right w:val="none" w:sz="0" w:space="0" w:color="auto"/>
          </w:divBdr>
        </w:div>
        <w:div w:id="1524661026">
          <w:marLeft w:val="0"/>
          <w:marRight w:val="0"/>
          <w:marTop w:val="0"/>
          <w:marBottom w:val="0"/>
          <w:divBdr>
            <w:top w:val="none" w:sz="0" w:space="0" w:color="auto"/>
            <w:left w:val="none" w:sz="0" w:space="0" w:color="auto"/>
            <w:bottom w:val="none" w:sz="0" w:space="0" w:color="auto"/>
            <w:right w:val="none" w:sz="0" w:space="0" w:color="auto"/>
          </w:divBdr>
        </w:div>
        <w:div w:id="1524661027">
          <w:marLeft w:val="0"/>
          <w:marRight w:val="0"/>
          <w:marTop w:val="0"/>
          <w:marBottom w:val="0"/>
          <w:divBdr>
            <w:top w:val="none" w:sz="0" w:space="0" w:color="auto"/>
            <w:left w:val="none" w:sz="0" w:space="0" w:color="auto"/>
            <w:bottom w:val="none" w:sz="0" w:space="0" w:color="auto"/>
            <w:right w:val="none" w:sz="0" w:space="0" w:color="auto"/>
          </w:divBdr>
        </w:div>
        <w:div w:id="1524661029">
          <w:marLeft w:val="0"/>
          <w:marRight w:val="0"/>
          <w:marTop w:val="0"/>
          <w:marBottom w:val="0"/>
          <w:divBdr>
            <w:top w:val="none" w:sz="0" w:space="0" w:color="auto"/>
            <w:left w:val="none" w:sz="0" w:space="0" w:color="auto"/>
            <w:bottom w:val="none" w:sz="0" w:space="0" w:color="auto"/>
            <w:right w:val="none" w:sz="0" w:space="0" w:color="auto"/>
          </w:divBdr>
        </w:div>
        <w:div w:id="1524661030">
          <w:marLeft w:val="0"/>
          <w:marRight w:val="0"/>
          <w:marTop w:val="0"/>
          <w:marBottom w:val="0"/>
          <w:divBdr>
            <w:top w:val="none" w:sz="0" w:space="0" w:color="auto"/>
            <w:left w:val="none" w:sz="0" w:space="0" w:color="auto"/>
            <w:bottom w:val="none" w:sz="0" w:space="0" w:color="auto"/>
            <w:right w:val="none" w:sz="0" w:space="0" w:color="auto"/>
          </w:divBdr>
        </w:div>
        <w:div w:id="1524661031">
          <w:marLeft w:val="0"/>
          <w:marRight w:val="0"/>
          <w:marTop w:val="0"/>
          <w:marBottom w:val="0"/>
          <w:divBdr>
            <w:top w:val="none" w:sz="0" w:space="0" w:color="auto"/>
            <w:left w:val="none" w:sz="0" w:space="0" w:color="auto"/>
            <w:bottom w:val="none" w:sz="0" w:space="0" w:color="auto"/>
            <w:right w:val="none" w:sz="0" w:space="0" w:color="auto"/>
          </w:divBdr>
        </w:div>
        <w:div w:id="1524661033">
          <w:marLeft w:val="0"/>
          <w:marRight w:val="0"/>
          <w:marTop w:val="0"/>
          <w:marBottom w:val="0"/>
          <w:divBdr>
            <w:top w:val="none" w:sz="0" w:space="0" w:color="auto"/>
            <w:left w:val="none" w:sz="0" w:space="0" w:color="auto"/>
            <w:bottom w:val="none" w:sz="0" w:space="0" w:color="auto"/>
            <w:right w:val="none" w:sz="0" w:space="0" w:color="auto"/>
          </w:divBdr>
        </w:div>
        <w:div w:id="1524661034">
          <w:marLeft w:val="0"/>
          <w:marRight w:val="0"/>
          <w:marTop w:val="0"/>
          <w:marBottom w:val="0"/>
          <w:divBdr>
            <w:top w:val="none" w:sz="0" w:space="0" w:color="auto"/>
            <w:left w:val="none" w:sz="0" w:space="0" w:color="auto"/>
            <w:bottom w:val="none" w:sz="0" w:space="0" w:color="auto"/>
            <w:right w:val="none" w:sz="0" w:space="0" w:color="auto"/>
          </w:divBdr>
        </w:div>
        <w:div w:id="1524661038">
          <w:marLeft w:val="0"/>
          <w:marRight w:val="0"/>
          <w:marTop w:val="0"/>
          <w:marBottom w:val="0"/>
          <w:divBdr>
            <w:top w:val="none" w:sz="0" w:space="0" w:color="auto"/>
            <w:left w:val="none" w:sz="0" w:space="0" w:color="auto"/>
            <w:bottom w:val="none" w:sz="0" w:space="0" w:color="auto"/>
            <w:right w:val="none" w:sz="0" w:space="0" w:color="auto"/>
          </w:divBdr>
        </w:div>
        <w:div w:id="1524661039">
          <w:marLeft w:val="0"/>
          <w:marRight w:val="0"/>
          <w:marTop w:val="0"/>
          <w:marBottom w:val="0"/>
          <w:divBdr>
            <w:top w:val="none" w:sz="0" w:space="0" w:color="auto"/>
            <w:left w:val="none" w:sz="0" w:space="0" w:color="auto"/>
            <w:bottom w:val="none" w:sz="0" w:space="0" w:color="auto"/>
            <w:right w:val="none" w:sz="0" w:space="0" w:color="auto"/>
          </w:divBdr>
        </w:div>
        <w:div w:id="1524661040">
          <w:marLeft w:val="0"/>
          <w:marRight w:val="0"/>
          <w:marTop w:val="0"/>
          <w:marBottom w:val="0"/>
          <w:divBdr>
            <w:top w:val="none" w:sz="0" w:space="0" w:color="auto"/>
            <w:left w:val="none" w:sz="0" w:space="0" w:color="auto"/>
            <w:bottom w:val="none" w:sz="0" w:space="0" w:color="auto"/>
            <w:right w:val="none" w:sz="0" w:space="0" w:color="auto"/>
          </w:divBdr>
        </w:div>
        <w:div w:id="1524661041">
          <w:marLeft w:val="0"/>
          <w:marRight w:val="0"/>
          <w:marTop w:val="0"/>
          <w:marBottom w:val="0"/>
          <w:divBdr>
            <w:top w:val="none" w:sz="0" w:space="0" w:color="auto"/>
            <w:left w:val="none" w:sz="0" w:space="0" w:color="auto"/>
            <w:bottom w:val="none" w:sz="0" w:space="0" w:color="auto"/>
            <w:right w:val="none" w:sz="0" w:space="0" w:color="auto"/>
          </w:divBdr>
        </w:div>
        <w:div w:id="1524661043">
          <w:marLeft w:val="0"/>
          <w:marRight w:val="0"/>
          <w:marTop w:val="0"/>
          <w:marBottom w:val="0"/>
          <w:divBdr>
            <w:top w:val="none" w:sz="0" w:space="0" w:color="auto"/>
            <w:left w:val="none" w:sz="0" w:space="0" w:color="auto"/>
            <w:bottom w:val="none" w:sz="0" w:space="0" w:color="auto"/>
            <w:right w:val="none" w:sz="0" w:space="0" w:color="auto"/>
          </w:divBdr>
        </w:div>
        <w:div w:id="1524661045">
          <w:marLeft w:val="0"/>
          <w:marRight w:val="0"/>
          <w:marTop w:val="0"/>
          <w:marBottom w:val="0"/>
          <w:divBdr>
            <w:top w:val="none" w:sz="0" w:space="0" w:color="auto"/>
            <w:left w:val="none" w:sz="0" w:space="0" w:color="auto"/>
            <w:bottom w:val="none" w:sz="0" w:space="0" w:color="auto"/>
            <w:right w:val="none" w:sz="0" w:space="0" w:color="auto"/>
          </w:divBdr>
        </w:div>
      </w:divsChild>
    </w:div>
    <w:div w:id="2001543934">
      <w:bodyDiv w:val="1"/>
      <w:marLeft w:val="0"/>
      <w:marRight w:val="0"/>
      <w:marTop w:val="0"/>
      <w:marBottom w:val="0"/>
      <w:divBdr>
        <w:top w:val="none" w:sz="0" w:space="0" w:color="auto"/>
        <w:left w:val="none" w:sz="0" w:space="0" w:color="auto"/>
        <w:bottom w:val="none" w:sz="0" w:space="0" w:color="auto"/>
        <w:right w:val="none" w:sz="0" w:space="0" w:color="auto"/>
      </w:divBdr>
    </w:div>
    <w:div w:id="21069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35CF0-65C6-4D2D-B5F5-87E73F6EC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7438</Words>
  <Characters>50271</Characters>
  <Application>Microsoft Office Word</Application>
  <DocSecurity>4</DocSecurity>
  <Lines>418</Lines>
  <Paragraphs>115</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57594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subject/>
  <dc:creator>KirichenkoNV</dc:creator>
  <cp:keywords/>
  <dc:description/>
  <cp:lastModifiedBy>Татьяна Н. Пронина</cp:lastModifiedBy>
  <cp:revision>2</cp:revision>
  <cp:lastPrinted>2022-03-29T12:37:00Z</cp:lastPrinted>
  <dcterms:created xsi:type="dcterms:W3CDTF">2023-04-07T05:17:00Z</dcterms:created>
  <dcterms:modified xsi:type="dcterms:W3CDTF">2023-04-07T05:17:00Z</dcterms:modified>
</cp:coreProperties>
</file>