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67" w:rsidRPr="00DB2C4E" w:rsidRDefault="00FD2317" w:rsidP="00660235">
      <w:pPr>
        <w:rPr>
          <w:lang w:val="en-US"/>
        </w:rPr>
      </w:pPr>
      <w:r>
        <w:rPr>
          <w:noProof/>
        </w:rPr>
        <w:drawing>
          <wp:anchor distT="0" distB="0" distL="114300" distR="114300" simplePos="0" relativeHeight="251657728" behindDoc="0" locked="0" layoutInCell="1" allowOverlap="1">
            <wp:simplePos x="0" y="0"/>
            <wp:positionH relativeFrom="column">
              <wp:posOffset>2717800</wp:posOffset>
            </wp:positionH>
            <wp:positionV relativeFrom="paragraph">
              <wp:posOffset>31225</wp:posOffset>
            </wp:positionV>
            <wp:extent cx="495300" cy="619125"/>
            <wp:effectExtent l="0" t="0" r="0" b="9525"/>
            <wp:wrapNone/>
            <wp:docPr id="2" name="Рисунок 1"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ктябрьского район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14:sizeRelH relativeFrom="page">
              <wp14:pctWidth>0</wp14:pctWidth>
            </wp14:sizeRelH>
            <wp14:sizeRelV relativeFrom="page">
              <wp14:pctHeight>0</wp14:pctHeight>
            </wp14:sizeRelV>
          </wp:anchor>
        </w:drawing>
      </w:r>
    </w:p>
    <w:p w:rsidR="004E6067" w:rsidRPr="001D0CA2" w:rsidRDefault="004E6067" w:rsidP="00660235">
      <w:pPr>
        <w:rPr>
          <w:lang w:val="en-US"/>
        </w:rPr>
      </w:pPr>
    </w:p>
    <w:p w:rsidR="004E6067" w:rsidRPr="001D0CA2" w:rsidRDefault="004E6067" w:rsidP="00660235">
      <w:pPr>
        <w:rPr>
          <w:lang w:val="en-US"/>
        </w:rPr>
      </w:pPr>
    </w:p>
    <w:tbl>
      <w:tblPr>
        <w:tblW w:w="5000" w:type="pct"/>
        <w:tblLayout w:type="fixed"/>
        <w:tblLook w:val="01E0" w:firstRow="1" w:lastRow="1" w:firstColumn="1" w:lastColumn="1" w:noHBand="0" w:noVBand="0"/>
      </w:tblPr>
      <w:tblGrid>
        <w:gridCol w:w="221"/>
        <w:gridCol w:w="582"/>
        <w:gridCol w:w="229"/>
        <w:gridCol w:w="1510"/>
        <w:gridCol w:w="348"/>
        <w:gridCol w:w="433"/>
        <w:gridCol w:w="461"/>
        <w:gridCol w:w="1853"/>
        <w:gridCol w:w="2015"/>
        <w:gridCol w:w="444"/>
        <w:gridCol w:w="1758"/>
      </w:tblGrid>
      <w:tr w:rsidR="004E6067" w:rsidRPr="001D0CA2" w:rsidTr="00FD2317">
        <w:trPr>
          <w:trHeight w:hRule="exact" w:val="806"/>
        </w:trPr>
        <w:tc>
          <w:tcPr>
            <w:tcW w:w="9854" w:type="dxa"/>
            <w:gridSpan w:val="11"/>
          </w:tcPr>
          <w:p w:rsidR="00FD2317" w:rsidRDefault="00FD2317" w:rsidP="00663D16">
            <w:pPr>
              <w:jc w:val="center"/>
              <w:rPr>
                <w:rFonts w:ascii="Georgia" w:hAnsi="Georgia"/>
                <w:b/>
              </w:rPr>
            </w:pPr>
          </w:p>
          <w:p w:rsidR="004E6067" w:rsidRPr="001D0CA2" w:rsidRDefault="004E6067" w:rsidP="00663D16">
            <w:pPr>
              <w:jc w:val="center"/>
              <w:rPr>
                <w:rFonts w:ascii="Georgia" w:hAnsi="Georgia"/>
                <w:b/>
              </w:rPr>
            </w:pPr>
            <w:r w:rsidRPr="001D0CA2">
              <w:rPr>
                <w:rFonts w:ascii="Georgia" w:hAnsi="Georgia"/>
                <w:b/>
              </w:rPr>
              <w:t>Муниципальное образование</w:t>
            </w:r>
          </w:p>
          <w:p w:rsidR="004E6067" w:rsidRPr="001D0CA2" w:rsidRDefault="004E6067" w:rsidP="00663D16">
            <w:pPr>
              <w:jc w:val="center"/>
              <w:rPr>
                <w:rFonts w:ascii="Georgia" w:hAnsi="Georgia"/>
                <w:b/>
              </w:rPr>
            </w:pPr>
            <w:smartTag w:uri="urn:schemas-microsoft-com:office:smarttags" w:element="PersonName">
              <w:smartTagPr>
                <w:attr w:name="ProductID" w:val="Октябрьский район"/>
              </w:smartTagPr>
              <w:r w:rsidRPr="001D0CA2">
                <w:rPr>
                  <w:rFonts w:ascii="Georgia" w:hAnsi="Georgia"/>
                  <w:b/>
                </w:rPr>
                <w:t>Октябрьский район</w:t>
              </w:r>
            </w:smartTag>
          </w:p>
          <w:p w:rsidR="004E6067" w:rsidRPr="001D0CA2" w:rsidRDefault="004E6067" w:rsidP="00663D16">
            <w:pPr>
              <w:jc w:val="center"/>
              <w:rPr>
                <w:b/>
                <w:sz w:val="8"/>
                <w:szCs w:val="8"/>
                <w:lang w:val="en-US"/>
              </w:rPr>
            </w:pPr>
          </w:p>
          <w:p w:rsidR="004E6067" w:rsidRPr="001D0CA2" w:rsidRDefault="004E6067" w:rsidP="00663D16">
            <w:pPr>
              <w:rPr>
                <w:b/>
                <w:sz w:val="26"/>
                <w:szCs w:val="26"/>
                <w:lang w:val="en-US"/>
              </w:rPr>
            </w:pPr>
          </w:p>
        </w:tc>
      </w:tr>
      <w:tr w:rsidR="004E6067" w:rsidRPr="001D0CA2" w:rsidTr="00FD2317">
        <w:trPr>
          <w:trHeight w:hRule="exact" w:val="1511"/>
        </w:trPr>
        <w:tc>
          <w:tcPr>
            <w:tcW w:w="9854" w:type="dxa"/>
            <w:gridSpan w:val="11"/>
            <w:tcBorders>
              <w:bottom w:val="double" w:sz="4" w:space="0" w:color="auto"/>
            </w:tcBorders>
          </w:tcPr>
          <w:p w:rsidR="00FD2317" w:rsidRDefault="00FD2317" w:rsidP="00663D16">
            <w:pPr>
              <w:jc w:val="center"/>
              <w:rPr>
                <w:b/>
                <w:spacing w:val="40"/>
                <w:sz w:val="28"/>
                <w:szCs w:val="28"/>
              </w:rPr>
            </w:pPr>
          </w:p>
          <w:p w:rsidR="004E6067" w:rsidRPr="001D0CA2" w:rsidRDefault="004E6067" w:rsidP="00663D16">
            <w:pPr>
              <w:jc w:val="center"/>
              <w:rPr>
                <w:b/>
                <w:spacing w:val="40"/>
                <w:sz w:val="28"/>
                <w:szCs w:val="28"/>
              </w:rPr>
            </w:pPr>
            <w:r w:rsidRPr="001D0CA2">
              <w:rPr>
                <w:b/>
                <w:spacing w:val="40"/>
                <w:sz w:val="28"/>
                <w:szCs w:val="28"/>
              </w:rPr>
              <w:t>КОНТРОЛЬНО-СЧЕТНАЯ ПАЛАТА</w:t>
            </w:r>
          </w:p>
          <w:p w:rsidR="004E6067" w:rsidRPr="001D0CA2" w:rsidRDefault="004E6067" w:rsidP="00663D16">
            <w:pPr>
              <w:jc w:val="center"/>
              <w:rPr>
                <w:b/>
                <w:sz w:val="8"/>
                <w:szCs w:val="8"/>
              </w:rPr>
            </w:pPr>
          </w:p>
          <w:p w:rsidR="004E6067" w:rsidRPr="001D0CA2" w:rsidRDefault="004E6067" w:rsidP="00663D16">
            <w:pPr>
              <w:jc w:val="center"/>
              <w:rPr>
                <w:sz w:val="20"/>
                <w:szCs w:val="20"/>
              </w:rPr>
            </w:pPr>
            <w:r w:rsidRPr="001D0CA2">
              <w:rPr>
                <w:sz w:val="20"/>
                <w:szCs w:val="20"/>
              </w:rPr>
              <w:t>ул. Ленина, д. 40, пгт. Октябрьское, ХМАО-Югра, Тюменской обл., 628100</w:t>
            </w:r>
          </w:p>
          <w:p w:rsidR="004E6067" w:rsidRPr="001D0CA2" w:rsidRDefault="004E6067" w:rsidP="00663D16">
            <w:pPr>
              <w:jc w:val="center"/>
              <w:rPr>
                <w:sz w:val="20"/>
                <w:szCs w:val="20"/>
                <w:lang w:val="de-DE"/>
              </w:rPr>
            </w:pPr>
            <w:r w:rsidRPr="001D0CA2">
              <w:rPr>
                <w:sz w:val="20"/>
                <w:szCs w:val="20"/>
              </w:rPr>
              <w:t>тел</w:t>
            </w:r>
            <w:r w:rsidRPr="001D0CA2">
              <w:rPr>
                <w:sz w:val="20"/>
                <w:szCs w:val="20"/>
                <w:lang w:val="de-DE"/>
              </w:rPr>
              <w:t xml:space="preserve">. (34678) 2-08-67, </w:t>
            </w:r>
            <w:r w:rsidRPr="001D0CA2">
              <w:rPr>
                <w:sz w:val="20"/>
                <w:szCs w:val="20"/>
              </w:rPr>
              <w:t>факс</w:t>
            </w:r>
            <w:r w:rsidRPr="001D0CA2">
              <w:rPr>
                <w:sz w:val="20"/>
                <w:szCs w:val="20"/>
                <w:lang w:val="de-DE"/>
              </w:rPr>
              <w:t xml:space="preserve"> (34678) 2-08-66</w:t>
            </w:r>
          </w:p>
          <w:p w:rsidR="004E6067" w:rsidRPr="001D0CA2" w:rsidRDefault="004E6067" w:rsidP="00663D16">
            <w:pPr>
              <w:jc w:val="center"/>
              <w:rPr>
                <w:i/>
                <w:iCs/>
                <w:sz w:val="20"/>
                <w:szCs w:val="20"/>
                <w:lang w:val="de-DE"/>
              </w:rPr>
            </w:pPr>
            <w:r w:rsidRPr="001D0CA2">
              <w:rPr>
                <w:i/>
                <w:iCs/>
                <w:sz w:val="20"/>
                <w:szCs w:val="20"/>
                <w:lang w:val="de-DE"/>
              </w:rPr>
              <w:t>e-mail: ksp-duma@oktregion.ru, http://www.oktregion.ru</w:t>
            </w:r>
          </w:p>
          <w:p w:rsidR="004E6067" w:rsidRPr="001D0CA2" w:rsidRDefault="004E6067" w:rsidP="00663D16">
            <w:pPr>
              <w:jc w:val="center"/>
              <w:rPr>
                <w:b/>
                <w:sz w:val="26"/>
                <w:szCs w:val="26"/>
                <w:lang w:val="de-DE"/>
              </w:rPr>
            </w:pPr>
          </w:p>
        </w:tc>
      </w:tr>
      <w:tr w:rsidR="004E6067" w:rsidRPr="001D0CA2" w:rsidTr="00B55BE1">
        <w:trPr>
          <w:trHeight w:hRule="exact" w:val="454"/>
        </w:trPr>
        <w:tc>
          <w:tcPr>
            <w:tcW w:w="221" w:type="dxa"/>
            <w:tcBorders>
              <w:top w:val="double" w:sz="4" w:space="0" w:color="auto"/>
            </w:tcBorders>
            <w:tcMar>
              <w:left w:w="0" w:type="dxa"/>
              <w:right w:w="0" w:type="dxa"/>
            </w:tcMar>
            <w:vAlign w:val="bottom"/>
          </w:tcPr>
          <w:p w:rsidR="004E6067" w:rsidRPr="001D0CA2" w:rsidRDefault="004E6067" w:rsidP="00663D16">
            <w:pPr>
              <w:jc w:val="right"/>
            </w:pPr>
            <w:r w:rsidRPr="001D0CA2">
              <w:t>«</w:t>
            </w:r>
          </w:p>
        </w:tc>
        <w:tc>
          <w:tcPr>
            <w:tcW w:w="582" w:type="dxa"/>
            <w:tcBorders>
              <w:top w:val="double" w:sz="4" w:space="0" w:color="auto"/>
              <w:bottom w:val="single" w:sz="4" w:space="0" w:color="auto"/>
            </w:tcBorders>
            <w:tcMar>
              <w:left w:w="0" w:type="dxa"/>
              <w:right w:w="0" w:type="dxa"/>
            </w:tcMar>
            <w:vAlign w:val="bottom"/>
          </w:tcPr>
          <w:p w:rsidR="004E6067" w:rsidRPr="001D0CA2" w:rsidRDefault="009C57EB" w:rsidP="00C505C8">
            <w:pPr>
              <w:jc w:val="center"/>
            </w:pPr>
            <w:r>
              <w:t>1</w:t>
            </w:r>
            <w:r w:rsidR="00C505C8">
              <w:t>1</w:t>
            </w:r>
          </w:p>
        </w:tc>
        <w:tc>
          <w:tcPr>
            <w:tcW w:w="229" w:type="dxa"/>
            <w:tcBorders>
              <w:top w:val="double" w:sz="4" w:space="0" w:color="auto"/>
            </w:tcBorders>
            <w:tcMar>
              <w:left w:w="0" w:type="dxa"/>
              <w:right w:w="0" w:type="dxa"/>
            </w:tcMar>
            <w:vAlign w:val="bottom"/>
          </w:tcPr>
          <w:p w:rsidR="004E6067" w:rsidRPr="001D0CA2" w:rsidRDefault="004E6067" w:rsidP="00663D16">
            <w:r w:rsidRPr="001D0CA2">
              <w:t>»</w:t>
            </w:r>
          </w:p>
        </w:tc>
        <w:tc>
          <w:tcPr>
            <w:tcW w:w="1510" w:type="dxa"/>
            <w:tcBorders>
              <w:top w:val="double" w:sz="4" w:space="0" w:color="auto"/>
              <w:bottom w:val="single" w:sz="4" w:space="0" w:color="auto"/>
            </w:tcBorders>
            <w:tcMar>
              <w:left w:w="0" w:type="dxa"/>
              <w:right w:w="0" w:type="dxa"/>
            </w:tcMar>
            <w:vAlign w:val="bottom"/>
          </w:tcPr>
          <w:p w:rsidR="004E6067" w:rsidRPr="001D0CA2" w:rsidRDefault="00380196" w:rsidP="00663D16">
            <w:pPr>
              <w:jc w:val="center"/>
            </w:pPr>
            <w:r>
              <w:t>апреля</w:t>
            </w:r>
          </w:p>
        </w:tc>
        <w:tc>
          <w:tcPr>
            <w:tcW w:w="348" w:type="dxa"/>
            <w:tcBorders>
              <w:top w:val="double" w:sz="4" w:space="0" w:color="auto"/>
            </w:tcBorders>
            <w:tcMar>
              <w:left w:w="0" w:type="dxa"/>
              <w:right w:w="0" w:type="dxa"/>
            </w:tcMar>
            <w:vAlign w:val="bottom"/>
          </w:tcPr>
          <w:p w:rsidR="004E6067" w:rsidRPr="001D0CA2" w:rsidRDefault="004E6067" w:rsidP="00663D16">
            <w:pPr>
              <w:ind w:right="-108"/>
              <w:jc w:val="right"/>
            </w:pPr>
            <w:r w:rsidRPr="001D0CA2">
              <w:t>20</w:t>
            </w:r>
          </w:p>
        </w:tc>
        <w:tc>
          <w:tcPr>
            <w:tcW w:w="433" w:type="dxa"/>
            <w:tcBorders>
              <w:top w:val="double" w:sz="4" w:space="0" w:color="auto"/>
            </w:tcBorders>
            <w:tcMar>
              <w:left w:w="0" w:type="dxa"/>
              <w:right w:w="0" w:type="dxa"/>
            </w:tcMar>
            <w:vAlign w:val="bottom"/>
          </w:tcPr>
          <w:p w:rsidR="004E6067" w:rsidRPr="001D0CA2" w:rsidRDefault="004E6067" w:rsidP="003F48F6">
            <w:pPr>
              <w:ind w:right="-373"/>
            </w:pPr>
            <w:r w:rsidRPr="001D0CA2">
              <w:t>0</w:t>
            </w:r>
            <w:r w:rsidR="00AC3030" w:rsidRPr="001D0CA2">
              <w:t>2</w:t>
            </w:r>
            <w:r w:rsidR="003F48F6">
              <w:t>5</w:t>
            </w:r>
          </w:p>
        </w:tc>
        <w:tc>
          <w:tcPr>
            <w:tcW w:w="461" w:type="dxa"/>
            <w:tcBorders>
              <w:top w:val="double" w:sz="4" w:space="0" w:color="auto"/>
            </w:tcBorders>
            <w:tcMar>
              <w:left w:w="0" w:type="dxa"/>
              <w:right w:w="0" w:type="dxa"/>
            </w:tcMar>
            <w:vAlign w:val="bottom"/>
          </w:tcPr>
          <w:p w:rsidR="004E6067" w:rsidRPr="001D0CA2" w:rsidRDefault="004E6067" w:rsidP="00663D16">
            <w:r w:rsidRPr="001D0CA2">
              <w:t xml:space="preserve"> г.</w:t>
            </w:r>
          </w:p>
        </w:tc>
        <w:tc>
          <w:tcPr>
            <w:tcW w:w="3868" w:type="dxa"/>
            <w:gridSpan w:val="2"/>
            <w:tcBorders>
              <w:top w:val="double" w:sz="4" w:space="0" w:color="auto"/>
            </w:tcBorders>
            <w:vAlign w:val="bottom"/>
          </w:tcPr>
          <w:p w:rsidR="004E6067" w:rsidRPr="001D0CA2" w:rsidRDefault="004E6067" w:rsidP="00663D16">
            <w:pPr>
              <w:ind w:left="211"/>
            </w:pPr>
          </w:p>
        </w:tc>
        <w:tc>
          <w:tcPr>
            <w:tcW w:w="444" w:type="dxa"/>
            <w:tcBorders>
              <w:top w:val="double" w:sz="4" w:space="0" w:color="auto"/>
            </w:tcBorders>
            <w:vAlign w:val="bottom"/>
          </w:tcPr>
          <w:p w:rsidR="004E6067" w:rsidRPr="001D0CA2" w:rsidRDefault="004E6067" w:rsidP="00663D16">
            <w:pPr>
              <w:jc w:val="center"/>
            </w:pPr>
            <w:r w:rsidRPr="001D0CA2">
              <w:t>№</w:t>
            </w:r>
          </w:p>
        </w:tc>
        <w:tc>
          <w:tcPr>
            <w:tcW w:w="1758" w:type="dxa"/>
            <w:tcBorders>
              <w:top w:val="double" w:sz="4" w:space="0" w:color="auto"/>
              <w:bottom w:val="single" w:sz="4" w:space="0" w:color="auto"/>
            </w:tcBorders>
            <w:vAlign w:val="bottom"/>
          </w:tcPr>
          <w:p w:rsidR="004E6067" w:rsidRPr="001D0CA2" w:rsidRDefault="00007C0E" w:rsidP="00663D16">
            <w:pPr>
              <w:jc w:val="center"/>
            </w:pPr>
            <w:r>
              <w:t>91</w:t>
            </w:r>
            <w:bookmarkStart w:id="0" w:name="_GoBack"/>
            <w:bookmarkEnd w:id="0"/>
          </w:p>
        </w:tc>
      </w:tr>
      <w:tr w:rsidR="004E6067" w:rsidRPr="00573F19" w:rsidTr="00F27472">
        <w:trPr>
          <w:trHeight w:hRule="exact" w:val="2623"/>
        </w:trPr>
        <w:tc>
          <w:tcPr>
            <w:tcW w:w="5637" w:type="dxa"/>
            <w:gridSpan w:val="8"/>
          </w:tcPr>
          <w:p w:rsidR="004E6067" w:rsidRPr="00573F19" w:rsidRDefault="004E6067" w:rsidP="008B6A05">
            <w:pPr>
              <w:tabs>
                <w:tab w:val="right" w:pos="5421"/>
              </w:tabs>
            </w:pPr>
            <w:r w:rsidRPr="00573F19">
              <w:t>пгт. Октябрьское</w:t>
            </w:r>
            <w:r w:rsidR="008B6A05" w:rsidRPr="00573F19">
              <w:tab/>
            </w:r>
          </w:p>
          <w:p w:rsidR="007A0B83" w:rsidRPr="00573F19" w:rsidRDefault="007A0B83" w:rsidP="00663D16"/>
        </w:tc>
        <w:tc>
          <w:tcPr>
            <w:tcW w:w="4217" w:type="dxa"/>
            <w:gridSpan w:val="3"/>
            <w:tcMar>
              <w:top w:w="227" w:type="dxa"/>
            </w:tcMar>
          </w:tcPr>
          <w:p w:rsidR="004E6067" w:rsidRPr="00573F19" w:rsidRDefault="004E6067" w:rsidP="00663D16">
            <w:r w:rsidRPr="00573F19">
              <w:t>Председателю Совета депутатов городского поселения Талинка</w:t>
            </w:r>
          </w:p>
          <w:p w:rsidR="004E6067" w:rsidRPr="00573F19" w:rsidRDefault="0087098B" w:rsidP="00663D16">
            <w:r w:rsidRPr="00573F19">
              <w:t>О.А. Гребенниковой</w:t>
            </w:r>
          </w:p>
          <w:p w:rsidR="004E6067" w:rsidRPr="00573F19" w:rsidRDefault="004E6067" w:rsidP="00663D16"/>
          <w:p w:rsidR="004E6067" w:rsidRPr="00573F19" w:rsidRDefault="004E6067" w:rsidP="00663D16">
            <w:r w:rsidRPr="00573F19">
              <w:t>Главе городского поселения Талинка</w:t>
            </w:r>
          </w:p>
          <w:p w:rsidR="004E6067" w:rsidRPr="00573F19" w:rsidRDefault="0087098B" w:rsidP="00663D16">
            <w:pPr>
              <w:rPr>
                <w:lang w:val="en-US"/>
              </w:rPr>
            </w:pPr>
            <w:r w:rsidRPr="00573F19">
              <w:t>А.В. Останину</w:t>
            </w:r>
          </w:p>
          <w:p w:rsidR="004E6067" w:rsidRPr="00573F19" w:rsidRDefault="004E6067" w:rsidP="00663D16"/>
        </w:tc>
      </w:tr>
    </w:tbl>
    <w:p w:rsidR="004E6067" w:rsidRPr="00573F19" w:rsidRDefault="004E6067" w:rsidP="00660235">
      <w:pPr>
        <w:jc w:val="center"/>
        <w:rPr>
          <w:b/>
        </w:rPr>
      </w:pPr>
      <w:r w:rsidRPr="00573F19">
        <w:rPr>
          <w:b/>
        </w:rPr>
        <w:t>Заключение</w:t>
      </w:r>
    </w:p>
    <w:p w:rsidR="004E6067" w:rsidRPr="00573F19" w:rsidRDefault="004E6067" w:rsidP="00660235">
      <w:pPr>
        <w:jc w:val="center"/>
        <w:rPr>
          <w:b/>
        </w:rPr>
      </w:pPr>
      <w:r w:rsidRPr="00573F19">
        <w:rPr>
          <w:b/>
        </w:rPr>
        <w:t xml:space="preserve">по результатам внешней проверки годового отчета об исполнении бюджета </w:t>
      </w:r>
    </w:p>
    <w:p w:rsidR="004E6067" w:rsidRPr="00573F19" w:rsidRDefault="004E6067" w:rsidP="00660235">
      <w:pPr>
        <w:jc w:val="center"/>
        <w:rPr>
          <w:b/>
        </w:rPr>
      </w:pPr>
      <w:r w:rsidRPr="00573F19">
        <w:rPr>
          <w:b/>
        </w:rPr>
        <w:t>муниципального образования городское поселение Талинка</w:t>
      </w:r>
      <w:r w:rsidR="00746536" w:rsidRPr="00573F19">
        <w:rPr>
          <w:b/>
        </w:rPr>
        <w:t xml:space="preserve">, годовой бюджетной отчетности главных администраторов бюджетных средств городского поселения Талинка </w:t>
      </w:r>
      <w:r w:rsidRPr="00573F19">
        <w:rPr>
          <w:b/>
        </w:rPr>
        <w:t>за 20</w:t>
      </w:r>
      <w:r w:rsidR="002F2438" w:rsidRPr="00573F19">
        <w:rPr>
          <w:b/>
        </w:rPr>
        <w:t>2</w:t>
      </w:r>
      <w:r w:rsidR="004D76FF" w:rsidRPr="00573F19">
        <w:rPr>
          <w:b/>
        </w:rPr>
        <w:t>4</w:t>
      </w:r>
      <w:r w:rsidRPr="00573F19">
        <w:rPr>
          <w:b/>
        </w:rPr>
        <w:t xml:space="preserve"> год</w:t>
      </w:r>
    </w:p>
    <w:p w:rsidR="004E6067" w:rsidRPr="00573F19" w:rsidRDefault="004E6067" w:rsidP="00660235">
      <w:pPr>
        <w:jc w:val="center"/>
      </w:pPr>
    </w:p>
    <w:p w:rsidR="004E6067" w:rsidRPr="00573F19" w:rsidRDefault="004E6067" w:rsidP="00660235">
      <w:pPr>
        <w:ind w:firstLine="284"/>
        <w:jc w:val="center"/>
        <w:rPr>
          <w:b/>
        </w:rPr>
      </w:pPr>
      <w:r w:rsidRPr="00573F19">
        <w:rPr>
          <w:b/>
        </w:rPr>
        <w:t>1. Общие положения</w:t>
      </w:r>
    </w:p>
    <w:p w:rsidR="004E6067" w:rsidRPr="00573F19" w:rsidRDefault="004E6067" w:rsidP="00660235">
      <w:pPr>
        <w:numPr>
          <w:ilvl w:val="1"/>
          <w:numId w:val="3"/>
        </w:numPr>
        <w:tabs>
          <w:tab w:val="left" w:pos="1276"/>
        </w:tabs>
        <w:ind w:left="0" w:firstLine="708"/>
        <w:jc w:val="both"/>
      </w:pPr>
      <w:r w:rsidRPr="00573F19">
        <w:t>Внешняя проверка годового отчета об исполнении бюджета муниципального образования городское поселение Талинка</w:t>
      </w:r>
      <w:r w:rsidR="00746536" w:rsidRPr="00573F19">
        <w:t>, годовой бюджетной отчетности главных администраторов бюджетных средств городского поселения Талинка</w:t>
      </w:r>
      <w:r w:rsidRPr="00573F19">
        <w:t xml:space="preserve"> за 20</w:t>
      </w:r>
      <w:r w:rsidR="002F2438" w:rsidRPr="00573F19">
        <w:t>2</w:t>
      </w:r>
      <w:r w:rsidR="004D76FF" w:rsidRPr="00573F19">
        <w:t>4</w:t>
      </w:r>
      <w:r w:rsidRPr="00573F19">
        <w:t xml:space="preserve"> год (далее – внешняя проверка) проведена</w:t>
      </w:r>
      <w:r w:rsidR="00266026" w:rsidRPr="00573F19">
        <w:t xml:space="preserve"> в соответствии со ст. 157, 264.</w:t>
      </w:r>
      <w:r w:rsidRPr="00573F19">
        <w:t>4 Бюджетного кодекса Российской Федерации (далее – БК РФ), п. 11 ст. 8 Положения о Контрольно-счетной палате Октябрьского района, утвержденного решением Думы Октябрьского района от 23.09.2011 №186, на основании Соглашения с Советом депутатов городского поселения Талинка, плана работы Контрольно-счетной палаты на 20</w:t>
      </w:r>
      <w:r w:rsidR="006510AB" w:rsidRPr="00573F19">
        <w:t>2</w:t>
      </w:r>
      <w:r w:rsidR="004D76FF" w:rsidRPr="00573F19">
        <w:t>5</w:t>
      </w:r>
      <w:r w:rsidRPr="00573F19">
        <w:t xml:space="preserve"> год.</w:t>
      </w:r>
    </w:p>
    <w:p w:rsidR="004E6067" w:rsidRPr="00573F19" w:rsidRDefault="004E6067" w:rsidP="00660235">
      <w:pPr>
        <w:numPr>
          <w:ilvl w:val="1"/>
          <w:numId w:val="3"/>
        </w:numPr>
        <w:tabs>
          <w:tab w:val="left" w:pos="1276"/>
        </w:tabs>
        <w:ind w:left="0" w:firstLine="708"/>
        <w:jc w:val="both"/>
      </w:pPr>
      <w:r w:rsidRPr="00573F19">
        <w:t>Целью внешней проверки является проверка</w:t>
      </w:r>
      <w:r w:rsidR="00746536" w:rsidRPr="00573F19">
        <w:t xml:space="preserve"> годового отчета,</w:t>
      </w:r>
      <w:r w:rsidRPr="00573F19">
        <w:t xml:space="preserve"> годовой бюджетной отчетности главных администраторов бюджетных средств городского поселения Талинка за 20</w:t>
      </w:r>
      <w:r w:rsidR="00B651BA" w:rsidRPr="00573F19">
        <w:t>2</w:t>
      </w:r>
      <w:r w:rsidR="004D76FF" w:rsidRPr="00573F19">
        <w:t>4</w:t>
      </w:r>
      <w:r w:rsidRPr="00573F19">
        <w:t xml:space="preserve"> год на соответствие бюджетному законодательству Российской Федерации, нормативным правовым актам Министерства финансов Российской Федерации, устанавливающим единую методологию и стандарты бюджетного учета и бюджетной отчетности, бюджетному законодательству Ханты-Мансийского автономного округа – Югры, муниципальным правовым актам Октябрьского района, муниципальным правовым актам городского поселения Талинка.</w:t>
      </w:r>
    </w:p>
    <w:p w:rsidR="004E6067" w:rsidRPr="00573F19" w:rsidRDefault="004E6067" w:rsidP="00660235">
      <w:pPr>
        <w:numPr>
          <w:ilvl w:val="1"/>
          <w:numId w:val="3"/>
        </w:numPr>
        <w:tabs>
          <w:tab w:val="left" w:pos="1276"/>
        </w:tabs>
        <w:ind w:left="0" w:firstLine="708"/>
        <w:jc w:val="both"/>
      </w:pPr>
      <w:r w:rsidRPr="00573F19">
        <w:t>Задачами внешней проверки являются оценка соответствия правовой базы, регламентирующей исполнение бюджета поселения, бюджетному законодательству, анализ исполнения бюджетных назначений и подготовка заключения на годовой отчет  об исполнении бюджета муниципального образования за 20</w:t>
      </w:r>
      <w:r w:rsidR="002F2438" w:rsidRPr="00573F19">
        <w:t>2</w:t>
      </w:r>
      <w:r w:rsidR="004D76FF" w:rsidRPr="00573F19">
        <w:t>4</w:t>
      </w:r>
      <w:r w:rsidRPr="00573F19">
        <w:t xml:space="preserve"> год.</w:t>
      </w:r>
    </w:p>
    <w:p w:rsidR="004E6067" w:rsidRPr="00573F19" w:rsidRDefault="004E6067" w:rsidP="00660235">
      <w:pPr>
        <w:ind w:firstLine="708"/>
        <w:jc w:val="both"/>
      </w:pPr>
      <w:r w:rsidRPr="00573F19">
        <w:t xml:space="preserve">1.4. Внешняя проверка произведена на основании документов и материалов, представленных администрацией городского поселения Талинка </w:t>
      </w:r>
      <w:r w:rsidR="001C13D5" w:rsidRPr="00573F19">
        <w:t>31</w:t>
      </w:r>
      <w:r w:rsidR="006510AB" w:rsidRPr="00573F19">
        <w:t>.03.202</w:t>
      </w:r>
      <w:r w:rsidR="001C13D5" w:rsidRPr="00573F19">
        <w:t>5</w:t>
      </w:r>
      <w:r w:rsidRPr="00573F19">
        <w:t>, в том числе:</w:t>
      </w:r>
    </w:p>
    <w:p w:rsidR="004E6067" w:rsidRPr="00573F19" w:rsidRDefault="004E6067" w:rsidP="00660235">
      <w:pPr>
        <w:ind w:firstLine="708"/>
        <w:jc w:val="both"/>
      </w:pPr>
      <w:r w:rsidRPr="00573F19">
        <w:lastRenderedPageBreak/>
        <w:t xml:space="preserve">- годовая бюджетная отчетность </w:t>
      </w:r>
      <w:r w:rsidR="00746536" w:rsidRPr="00573F19">
        <w:t xml:space="preserve">администрации </w:t>
      </w:r>
      <w:r w:rsidRPr="00573F19">
        <w:t xml:space="preserve">городского поселения Талинка (далее – годовая бюджетная отчетность), составляемая в соответствии с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(далее - Инструкция № 191н); </w:t>
      </w:r>
    </w:p>
    <w:p w:rsidR="004E6067" w:rsidRPr="00573F19" w:rsidRDefault="004E6067" w:rsidP="00660235">
      <w:pPr>
        <w:ind w:firstLine="708"/>
        <w:jc w:val="both"/>
      </w:pPr>
      <w:r w:rsidRPr="00573F19">
        <w:t>- проект решения Совета депутатов городского поселения Талинка «Об исполнении бюджета муниципального образования городское поселение Талинка за 20</w:t>
      </w:r>
      <w:r w:rsidR="002F2438" w:rsidRPr="00573F19">
        <w:t>2</w:t>
      </w:r>
      <w:r w:rsidR="004D76FF" w:rsidRPr="00573F19">
        <w:t>4</w:t>
      </w:r>
      <w:r w:rsidRPr="00573F19">
        <w:t xml:space="preserve"> год» (далее – годовой отчет об исполнении бюджета);</w:t>
      </w:r>
    </w:p>
    <w:p w:rsidR="002F2438" w:rsidRPr="00573F19" w:rsidRDefault="002F2438" w:rsidP="002F2438">
      <w:pPr>
        <w:ind w:firstLine="708"/>
        <w:jc w:val="both"/>
      </w:pPr>
      <w:r w:rsidRPr="00573F19">
        <w:t>- годовая бюджетная отчетность МБУ «</w:t>
      </w:r>
      <w:r w:rsidR="003417B6" w:rsidRPr="00573F19">
        <w:t>Центр культуры и спорта гп Талинка</w:t>
      </w:r>
      <w:r w:rsidRPr="00573F19">
        <w:t>», составляемая в соответствии с приказом  Министерства финансов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4E6067" w:rsidRPr="00573F19" w:rsidRDefault="004E6067" w:rsidP="00660235">
      <w:pPr>
        <w:ind w:firstLine="708"/>
        <w:jc w:val="both"/>
      </w:pPr>
      <w:r w:rsidRPr="00573F19">
        <w:t>- прочие нормативные правовые акты и материалы, представленные администрацией городского поселения по запросу Контрольно-счетной</w:t>
      </w:r>
      <w:r w:rsidR="00266026" w:rsidRPr="00573F19">
        <w:t xml:space="preserve"> палаты</w:t>
      </w:r>
      <w:r w:rsidRPr="00573F19">
        <w:t>.</w:t>
      </w:r>
    </w:p>
    <w:p w:rsidR="004E6067" w:rsidRPr="00973889" w:rsidRDefault="004E6067" w:rsidP="00660235">
      <w:pPr>
        <w:ind w:firstLine="708"/>
        <w:jc w:val="both"/>
      </w:pPr>
      <w:r w:rsidRPr="00573F19">
        <w:t>1.5. Внешняя проверка проводилась выборочным методом. В ходе проверки использовались аналитические процедуры: анализ, сопоставление, группировка данных.</w:t>
      </w:r>
      <w:r w:rsidRPr="00973889">
        <w:t xml:space="preserve"> </w:t>
      </w:r>
    </w:p>
    <w:p w:rsidR="004E6067" w:rsidRPr="00973889" w:rsidRDefault="004E6067" w:rsidP="00660235">
      <w:pPr>
        <w:ind w:firstLine="708"/>
        <w:jc w:val="both"/>
      </w:pPr>
    </w:p>
    <w:p w:rsidR="004E6067" w:rsidRPr="00973889" w:rsidRDefault="004E6067" w:rsidP="00C461D7">
      <w:pPr>
        <w:ind w:firstLine="284"/>
        <w:jc w:val="center"/>
        <w:rPr>
          <w:b/>
        </w:rPr>
      </w:pPr>
      <w:r w:rsidRPr="00973889">
        <w:rPr>
          <w:b/>
        </w:rPr>
        <w:t>2. Оценка соответствия правовой базы, регламентирующей исполнение бюджета, бюджетному законодательству</w:t>
      </w:r>
    </w:p>
    <w:p w:rsidR="004E6067" w:rsidRPr="00973889" w:rsidRDefault="004E6067" w:rsidP="00C461D7">
      <w:pPr>
        <w:ind w:firstLine="284"/>
        <w:jc w:val="center"/>
        <w:rPr>
          <w:b/>
        </w:rPr>
      </w:pPr>
    </w:p>
    <w:p w:rsidR="004E6067" w:rsidRPr="00573F19" w:rsidRDefault="004E6067" w:rsidP="00C461D7">
      <w:pPr>
        <w:ind w:firstLine="708"/>
        <w:jc w:val="both"/>
        <w:rPr>
          <w:bCs/>
        </w:rPr>
      </w:pPr>
      <w:r w:rsidRPr="00573F19">
        <w:rPr>
          <w:bCs/>
        </w:rPr>
        <w:t>2.1. Утверждение бюджета поселения на 20</w:t>
      </w:r>
      <w:r w:rsidR="002F2438" w:rsidRPr="00573F19">
        <w:rPr>
          <w:bCs/>
        </w:rPr>
        <w:t>2</w:t>
      </w:r>
      <w:r w:rsidR="004D76FF" w:rsidRPr="00573F19">
        <w:rPr>
          <w:bCs/>
        </w:rPr>
        <w:t>4</w:t>
      </w:r>
      <w:r w:rsidRPr="00573F19">
        <w:rPr>
          <w:bCs/>
        </w:rPr>
        <w:t xml:space="preserve"> год обеспечено до начала финансового года. Бюджет городского поселения Талинка утвержден решением Совета депутатов го</w:t>
      </w:r>
      <w:r w:rsidR="000441D5" w:rsidRPr="00573F19">
        <w:rPr>
          <w:bCs/>
        </w:rPr>
        <w:t xml:space="preserve">родского поселения Талинка от </w:t>
      </w:r>
      <w:r w:rsidR="00F27472" w:rsidRPr="00573F19">
        <w:rPr>
          <w:bCs/>
        </w:rPr>
        <w:t>2</w:t>
      </w:r>
      <w:r w:rsidR="004D76FF" w:rsidRPr="00573F19">
        <w:rPr>
          <w:bCs/>
        </w:rPr>
        <w:t>6</w:t>
      </w:r>
      <w:r w:rsidR="00B651BA" w:rsidRPr="00573F19">
        <w:rPr>
          <w:bCs/>
        </w:rPr>
        <w:t>.12.202</w:t>
      </w:r>
      <w:r w:rsidR="004D76FF" w:rsidRPr="00573F19">
        <w:rPr>
          <w:bCs/>
        </w:rPr>
        <w:t>3</w:t>
      </w:r>
      <w:r w:rsidR="000441D5" w:rsidRPr="00573F19">
        <w:rPr>
          <w:bCs/>
        </w:rPr>
        <w:t xml:space="preserve"> № </w:t>
      </w:r>
      <w:r w:rsidR="004D76FF" w:rsidRPr="00573F19">
        <w:rPr>
          <w:bCs/>
        </w:rPr>
        <w:t>80</w:t>
      </w:r>
      <w:r w:rsidRPr="00573F19">
        <w:rPr>
          <w:bCs/>
        </w:rPr>
        <w:t xml:space="preserve"> «О бюджете муниципального образования городское поселение Талинка на 20</w:t>
      </w:r>
      <w:r w:rsidR="00B651BA" w:rsidRPr="00573F19">
        <w:rPr>
          <w:bCs/>
        </w:rPr>
        <w:t>2</w:t>
      </w:r>
      <w:r w:rsidR="004D76FF" w:rsidRPr="00573F19">
        <w:rPr>
          <w:bCs/>
        </w:rPr>
        <w:t>4</w:t>
      </w:r>
      <w:r w:rsidRPr="00573F19">
        <w:rPr>
          <w:bCs/>
        </w:rPr>
        <w:t xml:space="preserve"> год и на плановый период 20</w:t>
      </w:r>
      <w:r w:rsidR="000441D5" w:rsidRPr="00573F19">
        <w:rPr>
          <w:bCs/>
        </w:rPr>
        <w:t>2</w:t>
      </w:r>
      <w:r w:rsidR="004D76FF" w:rsidRPr="00573F19">
        <w:rPr>
          <w:bCs/>
        </w:rPr>
        <w:t>5</w:t>
      </w:r>
      <w:r w:rsidR="000441D5" w:rsidRPr="00573F19">
        <w:rPr>
          <w:bCs/>
        </w:rPr>
        <w:t xml:space="preserve"> и 202</w:t>
      </w:r>
      <w:r w:rsidR="004D76FF" w:rsidRPr="00573F19">
        <w:rPr>
          <w:bCs/>
        </w:rPr>
        <w:t>6</w:t>
      </w:r>
      <w:r w:rsidRPr="00573F19">
        <w:rPr>
          <w:bCs/>
        </w:rPr>
        <w:t xml:space="preserve"> годов» (далее – Решение о бюджете). Предельные значения его параметров, установленные Бюджетным кодексом РФ, соблюдены. </w:t>
      </w:r>
    </w:p>
    <w:p w:rsidR="009E60F8" w:rsidRPr="00973889" w:rsidRDefault="009E60F8" w:rsidP="009E60F8">
      <w:pPr>
        <w:pStyle w:val="aa"/>
        <w:tabs>
          <w:tab w:val="left" w:pos="765"/>
          <w:tab w:val="center" w:pos="4819"/>
        </w:tabs>
        <w:rPr>
          <w:sz w:val="24"/>
          <w:szCs w:val="24"/>
        </w:rPr>
      </w:pPr>
      <w:r w:rsidRPr="00573F19">
        <w:rPr>
          <w:sz w:val="24"/>
          <w:szCs w:val="24"/>
        </w:rPr>
        <w:tab/>
        <w:t xml:space="preserve">2.2. В соответствии со ст. 9, 21 БК РФ  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  Указания  об установлении структуры, перечня и кодов целевых статей расходов бюджета городского поселения Талинка, а также особенностей применения отдельных видов расходов бюджета поселения  утверждены распоряжением  администрации  поселения от </w:t>
      </w:r>
      <w:r w:rsidR="00BF3AE4" w:rsidRPr="00573F19">
        <w:rPr>
          <w:sz w:val="24"/>
          <w:szCs w:val="24"/>
        </w:rPr>
        <w:t>29.12.2023</w:t>
      </w:r>
      <w:r w:rsidRPr="00573F19">
        <w:rPr>
          <w:sz w:val="24"/>
          <w:szCs w:val="24"/>
        </w:rPr>
        <w:t xml:space="preserve"> №</w:t>
      </w:r>
      <w:r w:rsidR="00BF3AE4" w:rsidRPr="00573F19">
        <w:rPr>
          <w:sz w:val="24"/>
          <w:szCs w:val="24"/>
        </w:rPr>
        <w:t>204</w:t>
      </w:r>
      <w:r w:rsidRPr="00573F19">
        <w:rPr>
          <w:sz w:val="24"/>
          <w:szCs w:val="24"/>
        </w:rPr>
        <w:t xml:space="preserve"> (в ред. </w:t>
      </w:r>
      <w:r w:rsidR="00BF3AE4" w:rsidRPr="00573F19">
        <w:rPr>
          <w:sz w:val="24"/>
          <w:szCs w:val="24"/>
        </w:rPr>
        <w:t>31.10.2024</w:t>
      </w:r>
      <w:r w:rsidRPr="00573F19">
        <w:rPr>
          <w:sz w:val="24"/>
          <w:szCs w:val="24"/>
        </w:rPr>
        <w:t xml:space="preserve"> №</w:t>
      </w:r>
      <w:r w:rsidR="00BF3AE4" w:rsidRPr="00573F19">
        <w:rPr>
          <w:sz w:val="24"/>
          <w:szCs w:val="24"/>
        </w:rPr>
        <w:t>194</w:t>
      </w:r>
      <w:r w:rsidRPr="00573F19">
        <w:rPr>
          <w:sz w:val="24"/>
          <w:szCs w:val="24"/>
        </w:rPr>
        <w:t>)</w:t>
      </w:r>
      <w:r w:rsidR="0055464E" w:rsidRPr="00573F19">
        <w:rPr>
          <w:sz w:val="24"/>
          <w:szCs w:val="24"/>
        </w:rPr>
        <w:t xml:space="preserve"> (далее – Распоряжение №204</w:t>
      </w:r>
      <w:r w:rsidR="00573F19">
        <w:rPr>
          <w:sz w:val="24"/>
          <w:szCs w:val="24"/>
        </w:rPr>
        <w:t>)</w:t>
      </w:r>
      <w:r w:rsidRPr="00573F19">
        <w:rPr>
          <w:sz w:val="24"/>
          <w:szCs w:val="24"/>
        </w:rPr>
        <w:t>.</w:t>
      </w:r>
      <w:r w:rsidRPr="00973889">
        <w:rPr>
          <w:sz w:val="24"/>
          <w:szCs w:val="24"/>
        </w:rPr>
        <w:t xml:space="preserve"> </w:t>
      </w:r>
    </w:p>
    <w:p w:rsidR="009E60F8" w:rsidRPr="00973889" w:rsidRDefault="009E60F8" w:rsidP="00A6176E">
      <w:pPr>
        <w:ind w:firstLine="708"/>
        <w:jc w:val="both"/>
        <w:rPr>
          <w:b/>
          <w:bCs/>
        </w:rPr>
      </w:pPr>
    </w:p>
    <w:p w:rsidR="004E6067" w:rsidRPr="00973889" w:rsidRDefault="004E6067" w:rsidP="00FA4CE5">
      <w:pPr>
        <w:ind w:firstLine="284"/>
        <w:jc w:val="center"/>
        <w:rPr>
          <w:b/>
        </w:rPr>
      </w:pPr>
      <w:r w:rsidRPr="00973889">
        <w:rPr>
          <w:b/>
        </w:rPr>
        <w:t>3.Анализ исполнения бюджетных назначений</w:t>
      </w:r>
    </w:p>
    <w:p w:rsidR="004E6067" w:rsidRPr="00973889" w:rsidRDefault="004E6067" w:rsidP="00FA4CE5">
      <w:pPr>
        <w:ind w:firstLine="708"/>
        <w:jc w:val="both"/>
        <w:rPr>
          <w:b/>
          <w:bCs/>
        </w:rPr>
      </w:pPr>
      <w:r w:rsidRPr="00973889">
        <w:rPr>
          <w:b/>
          <w:bCs/>
        </w:rPr>
        <w:t>3.1. Основные параметры бюджета.</w:t>
      </w:r>
    </w:p>
    <w:p w:rsidR="00FD2317" w:rsidRDefault="00FD2317" w:rsidP="00C461D7">
      <w:pPr>
        <w:ind w:firstLine="708"/>
        <w:jc w:val="both"/>
        <w:rPr>
          <w:bCs/>
        </w:rPr>
      </w:pPr>
    </w:p>
    <w:p w:rsidR="004E6067" w:rsidRPr="00573F19" w:rsidRDefault="004E6067" w:rsidP="00C461D7">
      <w:pPr>
        <w:ind w:firstLine="708"/>
        <w:jc w:val="both"/>
        <w:rPr>
          <w:bCs/>
        </w:rPr>
      </w:pPr>
      <w:r w:rsidRPr="00573F19">
        <w:rPr>
          <w:bCs/>
        </w:rPr>
        <w:t>Бюджетные назначения по доходам, расходам, источникам внутреннего финансирования дефицита бюджета ут</w:t>
      </w:r>
      <w:r w:rsidR="002F2438" w:rsidRPr="00573F19">
        <w:rPr>
          <w:bCs/>
        </w:rPr>
        <w:t xml:space="preserve">верждены Решением о бюджете от </w:t>
      </w:r>
      <w:r w:rsidR="00746536" w:rsidRPr="00573F19">
        <w:rPr>
          <w:bCs/>
        </w:rPr>
        <w:t>2</w:t>
      </w:r>
      <w:r w:rsidR="004D76FF" w:rsidRPr="00573F19">
        <w:rPr>
          <w:bCs/>
        </w:rPr>
        <w:t>6</w:t>
      </w:r>
      <w:r w:rsidRPr="00573F19">
        <w:rPr>
          <w:bCs/>
        </w:rPr>
        <w:t>.12.20</w:t>
      </w:r>
      <w:r w:rsidR="00746536" w:rsidRPr="00573F19">
        <w:rPr>
          <w:bCs/>
        </w:rPr>
        <w:t>2</w:t>
      </w:r>
      <w:r w:rsidR="004D76FF" w:rsidRPr="00573F19">
        <w:rPr>
          <w:bCs/>
        </w:rPr>
        <w:t>3</w:t>
      </w:r>
      <w:r w:rsidRPr="00573F19">
        <w:rPr>
          <w:bCs/>
        </w:rPr>
        <w:t xml:space="preserve"> № </w:t>
      </w:r>
      <w:r w:rsidR="004D76FF" w:rsidRPr="00573F19">
        <w:rPr>
          <w:bCs/>
        </w:rPr>
        <w:t>80</w:t>
      </w:r>
      <w:r w:rsidRPr="00573F19">
        <w:rPr>
          <w:bCs/>
        </w:rPr>
        <w:t xml:space="preserve"> (далее – Утвержденные назначения). В течение отчетного года основные показатели бюджета уточнены </w:t>
      </w:r>
      <w:r w:rsidR="004D76FF" w:rsidRPr="00573F19">
        <w:rPr>
          <w:bCs/>
        </w:rPr>
        <w:t>6</w:t>
      </w:r>
      <w:r w:rsidRPr="00573F19">
        <w:rPr>
          <w:bCs/>
        </w:rPr>
        <w:t xml:space="preserve"> раз решениями Совета депутатов </w:t>
      </w:r>
      <w:r w:rsidR="001118ED" w:rsidRPr="00573F19">
        <w:t xml:space="preserve">от </w:t>
      </w:r>
      <w:r w:rsidR="004D76FF" w:rsidRPr="00573F19">
        <w:t>0</w:t>
      </w:r>
      <w:r w:rsidR="001118ED" w:rsidRPr="00573F19">
        <w:t>6.02.202</w:t>
      </w:r>
      <w:r w:rsidR="004D76FF" w:rsidRPr="00573F19">
        <w:t>4</w:t>
      </w:r>
      <w:r w:rsidR="001118ED" w:rsidRPr="00573F19">
        <w:t xml:space="preserve"> № </w:t>
      </w:r>
      <w:r w:rsidR="004D76FF" w:rsidRPr="00573F19">
        <w:t>08</w:t>
      </w:r>
      <w:r w:rsidR="001118ED" w:rsidRPr="00573F19">
        <w:t xml:space="preserve">, от </w:t>
      </w:r>
      <w:r w:rsidR="004D76FF" w:rsidRPr="00573F19">
        <w:t>04</w:t>
      </w:r>
      <w:r w:rsidR="001118ED" w:rsidRPr="00573F19">
        <w:t>.06.202</w:t>
      </w:r>
      <w:r w:rsidR="004D76FF" w:rsidRPr="00573F19">
        <w:t>4</w:t>
      </w:r>
      <w:r w:rsidR="001118ED" w:rsidRPr="00573F19">
        <w:t xml:space="preserve"> № </w:t>
      </w:r>
      <w:r w:rsidR="004D76FF" w:rsidRPr="00573F19">
        <w:t>29</w:t>
      </w:r>
      <w:r w:rsidR="001118ED" w:rsidRPr="00573F19">
        <w:t xml:space="preserve">, от </w:t>
      </w:r>
      <w:r w:rsidR="004D76FF" w:rsidRPr="00573F19">
        <w:t>09</w:t>
      </w:r>
      <w:r w:rsidR="001118ED" w:rsidRPr="00573F19">
        <w:t>.0</w:t>
      </w:r>
      <w:r w:rsidR="004D76FF" w:rsidRPr="00573F19">
        <w:t>8</w:t>
      </w:r>
      <w:r w:rsidR="001118ED" w:rsidRPr="00573F19">
        <w:t>.202</w:t>
      </w:r>
      <w:r w:rsidR="004D76FF" w:rsidRPr="00573F19">
        <w:t>4</w:t>
      </w:r>
      <w:r w:rsidR="001118ED" w:rsidRPr="00573F19">
        <w:t xml:space="preserve"> № 3</w:t>
      </w:r>
      <w:r w:rsidR="004D76FF" w:rsidRPr="00573F19">
        <w:t>0</w:t>
      </w:r>
      <w:r w:rsidR="001118ED" w:rsidRPr="00573F19">
        <w:t xml:space="preserve">, от </w:t>
      </w:r>
      <w:r w:rsidR="004D76FF" w:rsidRPr="00573F19">
        <w:t>17</w:t>
      </w:r>
      <w:r w:rsidR="001118ED" w:rsidRPr="00573F19">
        <w:t>.</w:t>
      </w:r>
      <w:r w:rsidR="004D76FF" w:rsidRPr="00573F19">
        <w:t>1</w:t>
      </w:r>
      <w:r w:rsidR="001118ED" w:rsidRPr="00573F19">
        <w:t>0.202</w:t>
      </w:r>
      <w:r w:rsidR="004D76FF" w:rsidRPr="00573F19">
        <w:t>4</w:t>
      </w:r>
      <w:r w:rsidR="001118ED" w:rsidRPr="00573F19">
        <w:t xml:space="preserve"> № </w:t>
      </w:r>
      <w:r w:rsidR="004D76FF" w:rsidRPr="00573F19">
        <w:t>34</w:t>
      </w:r>
      <w:r w:rsidR="001118ED" w:rsidRPr="00573F19">
        <w:t xml:space="preserve">, от </w:t>
      </w:r>
      <w:r w:rsidR="004D76FF" w:rsidRPr="00573F19">
        <w:t>19</w:t>
      </w:r>
      <w:r w:rsidR="001118ED" w:rsidRPr="00573F19">
        <w:t>.1</w:t>
      </w:r>
      <w:r w:rsidR="004D76FF" w:rsidRPr="00573F19">
        <w:t>2.2024</w:t>
      </w:r>
      <w:r w:rsidR="001118ED" w:rsidRPr="00573F19">
        <w:t xml:space="preserve"> № </w:t>
      </w:r>
      <w:r w:rsidR="004D76FF" w:rsidRPr="00573F19">
        <w:t>47, от 27.</w:t>
      </w:r>
      <w:r w:rsidR="001118ED" w:rsidRPr="00573F19">
        <w:t>12.202</w:t>
      </w:r>
      <w:r w:rsidR="004D76FF" w:rsidRPr="00573F19">
        <w:t>4</w:t>
      </w:r>
      <w:r w:rsidR="001118ED" w:rsidRPr="00573F19">
        <w:t xml:space="preserve"> № </w:t>
      </w:r>
      <w:r w:rsidR="004D76FF" w:rsidRPr="00573F19">
        <w:t>52</w:t>
      </w:r>
      <w:r w:rsidRPr="00573F19">
        <w:rPr>
          <w:bCs/>
        </w:rPr>
        <w:t xml:space="preserve">. В результате внесенных изменений, бюджетные назначения по доходам </w:t>
      </w:r>
      <w:r w:rsidR="00C679FD" w:rsidRPr="00573F19">
        <w:rPr>
          <w:bCs/>
        </w:rPr>
        <w:t xml:space="preserve">бюджета увеличены на </w:t>
      </w:r>
      <w:r w:rsidR="00D44818" w:rsidRPr="00573F19">
        <w:rPr>
          <w:bCs/>
        </w:rPr>
        <w:t>70,2</w:t>
      </w:r>
      <w:r w:rsidR="00C679FD" w:rsidRPr="00573F19">
        <w:rPr>
          <w:bCs/>
        </w:rPr>
        <w:t>%, по</w:t>
      </w:r>
      <w:r w:rsidRPr="00573F19">
        <w:rPr>
          <w:bCs/>
        </w:rPr>
        <w:t xml:space="preserve"> расходам</w:t>
      </w:r>
      <w:r w:rsidR="00C679FD" w:rsidRPr="00573F19">
        <w:rPr>
          <w:bCs/>
        </w:rPr>
        <w:t xml:space="preserve"> – на </w:t>
      </w:r>
      <w:r w:rsidR="00D44818" w:rsidRPr="00573F19">
        <w:rPr>
          <w:bCs/>
        </w:rPr>
        <w:t>75,1</w:t>
      </w:r>
      <w:r w:rsidR="00C679FD" w:rsidRPr="00573F19">
        <w:rPr>
          <w:bCs/>
        </w:rPr>
        <w:t>%</w:t>
      </w:r>
      <w:r w:rsidRPr="00573F19">
        <w:rPr>
          <w:bCs/>
        </w:rPr>
        <w:t xml:space="preserve">, </w:t>
      </w:r>
      <w:r w:rsidR="00DB1A8E" w:rsidRPr="00573F19">
        <w:rPr>
          <w:bCs/>
        </w:rPr>
        <w:t>запланирован</w:t>
      </w:r>
      <w:r w:rsidRPr="00573F19">
        <w:rPr>
          <w:bCs/>
        </w:rPr>
        <w:t xml:space="preserve"> дефицит бюджета </w:t>
      </w:r>
      <w:r w:rsidR="00DB1A8E" w:rsidRPr="00573F19">
        <w:rPr>
          <w:bCs/>
        </w:rPr>
        <w:t xml:space="preserve">в сумме </w:t>
      </w:r>
      <w:r w:rsidR="00D44818" w:rsidRPr="00573F19">
        <w:rPr>
          <w:bCs/>
        </w:rPr>
        <w:t>5 160,1</w:t>
      </w:r>
      <w:r w:rsidRPr="00573F19">
        <w:rPr>
          <w:bCs/>
        </w:rPr>
        <w:t xml:space="preserve"> тыс. руб. (далее – Уточненные назначения).</w:t>
      </w:r>
    </w:p>
    <w:p w:rsidR="004E6067" w:rsidRPr="00973889" w:rsidRDefault="004E6067" w:rsidP="00C461D7">
      <w:pPr>
        <w:ind w:firstLine="708"/>
        <w:jc w:val="both"/>
        <w:rPr>
          <w:bCs/>
        </w:rPr>
      </w:pPr>
      <w:r w:rsidRPr="00573F19">
        <w:rPr>
          <w:bCs/>
        </w:rPr>
        <w:t>Анализ динамики и исполнения основных параметров бюджета приведен в Таблице №1:</w:t>
      </w:r>
    </w:p>
    <w:p w:rsidR="00FD2317" w:rsidRDefault="00FD2317" w:rsidP="00C461D7">
      <w:pPr>
        <w:ind w:firstLine="708"/>
        <w:jc w:val="right"/>
        <w:rPr>
          <w:bCs/>
        </w:rPr>
      </w:pPr>
    </w:p>
    <w:p w:rsidR="00FD2317" w:rsidRDefault="00FD2317" w:rsidP="00C461D7">
      <w:pPr>
        <w:ind w:firstLine="708"/>
        <w:jc w:val="right"/>
        <w:rPr>
          <w:bCs/>
        </w:rPr>
      </w:pPr>
    </w:p>
    <w:p w:rsidR="00FD2317" w:rsidRDefault="00FD2317" w:rsidP="00C461D7">
      <w:pPr>
        <w:ind w:firstLine="708"/>
        <w:jc w:val="right"/>
        <w:rPr>
          <w:bCs/>
        </w:rPr>
      </w:pPr>
    </w:p>
    <w:p w:rsidR="00FD2317" w:rsidRDefault="00FD2317" w:rsidP="00C461D7">
      <w:pPr>
        <w:ind w:firstLine="708"/>
        <w:jc w:val="right"/>
        <w:rPr>
          <w:bCs/>
        </w:rPr>
      </w:pPr>
    </w:p>
    <w:p w:rsidR="004E6067" w:rsidRPr="00573F19" w:rsidRDefault="004E6067" w:rsidP="00C461D7">
      <w:pPr>
        <w:ind w:firstLine="708"/>
        <w:jc w:val="right"/>
        <w:rPr>
          <w:bCs/>
        </w:rPr>
      </w:pPr>
      <w:r w:rsidRPr="00573F19">
        <w:rPr>
          <w:bCs/>
        </w:rPr>
        <w:lastRenderedPageBreak/>
        <w:t>Таблица №1</w:t>
      </w:r>
    </w:p>
    <w:tbl>
      <w:tblPr>
        <w:tblW w:w="9644" w:type="dxa"/>
        <w:tblInd w:w="103" w:type="dxa"/>
        <w:tblLayout w:type="fixed"/>
        <w:tblLook w:val="00A0" w:firstRow="1" w:lastRow="0" w:firstColumn="1" w:lastColumn="0" w:noHBand="0" w:noVBand="0"/>
      </w:tblPr>
      <w:tblGrid>
        <w:gridCol w:w="1349"/>
        <w:gridCol w:w="1442"/>
        <w:gridCol w:w="1386"/>
        <w:gridCol w:w="826"/>
        <w:gridCol w:w="1098"/>
        <w:gridCol w:w="1477"/>
        <w:gridCol w:w="1274"/>
        <w:gridCol w:w="792"/>
      </w:tblGrid>
      <w:tr w:rsidR="004E6067" w:rsidRPr="00573F19" w:rsidTr="008E29E3">
        <w:trPr>
          <w:trHeight w:val="321"/>
        </w:trPr>
        <w:tc>
          <w:tcPr>
            <w:tcW w:w="1349" w:type="dxa"/>
            <w:vMerge w:val="restart"/>
            <w:tcBorders>
              <w:top w:val="single" w:sz="4" w:space="0" w:color="auto"/>
              <w:left w:val="single" w:sz="4" w:space="0" w:color="auto"/>
              <w:bottom w:val="single" w:sz="4" w:space="0" w:color="auto"/>
              <w:right w:val="single" w:sz="4" w:space="0" w:color="auto"/>
            </w:tcBorders>
            <w:vAlign w:val="center"/>
          </w:tcPr>
          <w:p w:rsidR="004E6067" w:rsidRPr="00573F19" w:rsidRDefault="004E6067" w:rsidP="00B95CF7">
            <w:pPr>
              <w:jc w:val="center"/>
              <w:rPr>
                <w:color w:val="000000"/>
              </w:rPr>
            </w:pPr>
            <w:r w:rsidRPr="00573F19">
              <w:rPr>
                <w:color w:val="000000"/>
                <w:sz w:val="22"/>
                <w:szCs w:val="22"/>
              </w:rPr>
              <w:t>Показатели</w:t>
            </w:r>
          </w:p>
        </w:tc>
        <w:tc>
          <w:tcPr>
            <w:tcW w:w="1442" w:type="dxa"/>
            <w:vMerge w:val="restart"/>
            <w:tcBorders>
              <w:top w:val="single" w:sz="4" w:space="0" w:color="auto"/>
              <w:left w:val="single" w:sz="4" w:space="0" w:color="auto"/>
              <w:right w:val="single" w:sz="4" w:space="0" w:color="auto"/>
            </w:tcBorders>
            <w:vAlign w:val="center"/>
          </w:tcPr>
          <w:p w:rsidR="004E6067" w:rsidRPr="00573F19" w:rsidRDefault="004E6067" w:rsidP="00D44818">
            <w:pPr>
              <w:rPr>
                <w:color w:val="000000"/>
              </w:rPr>
            </w:pPr>
            <w:r w:rsidRPr="00573F19">
              <w:rPr>
                <w:color w:val="000000"/>
                <w:sz w:val="22"/>
                <w:szCs w:val="22"/>
              </w:rPr>
              <w:t xml:space="preserve">Утвержденные назна-чения, тыс. руб. (РСД от </w:t>
            </w:r>
            <w:r w:rsidR="00746536" w:rsidRPr="00573F19">
              <w:rPr>
                <w:color w:val="000000"/>
                <w:sz w:val="22"/>
                <w:szCs w:val="22"/>
              </w:rPr>
              <w:t>2</w:t>
            </w:r>
            <w:r w:rsidR="00D44818" w:rsidRPr="00573F19">
              <w:rPr>
                <w:color w:val="000000"/>
                <w:sz w:val="22"/>
                <w:szCs w:val="22"/>
              </w:rPr>
              <w:t>6</w:t>
            </w:r>
            <w:r w:rsidRPr="00573F19">
              <w:rPr>
                <w:color w:val="000000"/>
                <w:sz w:val="22"/>
                <w:szCs w:val="22"/>
              </w:rPr>
              <w:t>.12.20</w:t>
            </w:r>
            <w:r w:rsidR="00B334CD" w:rsidRPr="00573F19">
              <w:rPr>
                <w:color w:val="000000"/>
                <w:sz w:val="22"/>
                <w:szCs w:val="22"/>
              </w:rPr>
              <w:t>2</w:t>
            </w:r>
            <w:r w:rsidR="00D44818" w:rsidRPr="00573F19">
              <w:rPr>
                <w:color w:val="000000"/>
                <w:sz w:val="22"/>
                <w:szCs w:val="22"/>
              </w:rPr>
              <w:t>3</w:t>
            </w:r>
            <w:r w:rsidRPr="00573F19">
              <w:rPr>
                <w:color w:val="000000"/>
                <w:sz w:val="22"/>
                <w:szCs w:val="22"/>
              </w:rPr>
              <w:t xml:space="preserve"> № </w:t>
            </w:r>
            <w:r w:rsidR="00D44818" w:rsidRPr="00573F19">
              <w:rPr>
                <w:color w:val="000000"/>
                <w:sz w:val="22"/>
                <w:szCs w:val="22"/>
              </w:rPr>
              <w:t>80</w:t>
            </w:r>
            <w:r w:rsidRPr="00573F19">
              <w:rPr>
                <w:color w:val="000000"/>
                <w:sz w:val="22"/>
                <w:szCs w:val="22"/>
              </w:rPr>
              <w:t>)</w:t>
            </w:r>
          </w:p>
        </w:tc>
        <w:tc>
          <w:tcPr>
            <w:tcW w:w="1386" w:type="dxa"/>
            <w:vMerge w:val="restart"/>
            <w:tcBorders>
              <w:top w:val="single" w:sz="4" w:space="0" w:color="auto"/>
              <w:left w:val="single" w:sz="4" w:space="0" w:color="auto"/>
              <w:right w:val="single" w:sz="4" w:space="0" w:color="auto"/>
            </w:tcBorders>
            <w:vAlign w:val="center"/>
          </w:tcPr>
          <w:p w:rsidR="004E6067" w:rsidRPr="00573F19" w:rsidRDefault="004E6067" w:rsidP="00D44818">
            <w:pPr>
              <w:rPr>
                <w:color w:val="000000"/>
              </w:rPr>
            </w:pPr>
            <w:r w:rsidRPr="00573F19">
              <w:rPr>
                <w:color w:val="000000"/>
                <w:sz w:val="22"/>
                <w:szCs w:val="22"/>
              </w:rPr>
              <w:t>Уточненные назначения, тыс. руб. (РСД от 2</w:t>
            </w:r>
            <w:r w:rsidR="00D44818" w:rsidRPr="00573F19">
              <w:rPr>
                <w:color w:val="000000"/>
                <w:sz w:val="22"/>
                <w:szCs w:val="22"/>
              </w:rPr>
              <w:t>7</w:t>
            </w:r>
            <w:r w:rsidRPr="00573F19">
              <w:rPr>
                <w:color w:val="000000"/>
                <w:sz w:val="22"/>
                <w:szCs w:val="22"/>
              </w:rPr>
              <w:t>.12.20</w:t>
            </w:r>
            <w:r w:rsidR="00C94CD2" w:rsidRPr="00573F19">
              <w:rPr>
                <w:color w:val="000000"/>
                <w:sz w:val="22"/>
                <w:szCs w:val="22"/>
              </w:rPr>
              <w:t>2</w:t>
            </w:r>
            <w:r w:rsidR="00D44818" w:rsidRPr="00573F19">
              <w:rPr>
                <w:color w:val="000000"/>
                <w:sz w:val="22"/>
                <w:szCs w:val="22"/>
              </w:rPr>
              <w:t>4</w:t>
            </w:r>
            <w:r w:rsidRPr="00573F19">
              <w:rPr>
                <w:color w:val="000000"/>
                <w:sz w:val="22"/>
                <w:szCs w:val="22"/>
              </w:rPr>
              <w:t xml:space="preserve"> № </w:t>
            </w:r>
            <w:r w:rsidR="00D44818" w:rsidRPr="00573F19">
              <w:rPr>
                <w:color w:val="000000"/>
                <w:sz w:val="22"/>
                <w:szCs w:val="22"/>
              </w:rPr>
              <w:t>5</w:t>
            </w:r>
            <w:r w:rsidR="00975E6F" w:rsidRPr="00573F19">
              <w:rPr>
                <w:color w:val="000000"/>
                <w:sz w:val="22"/>
                <w:szCs w:val="22"/>
              </w:rPr>
              <w:t>2</w:t>
            </w:r>
            <w:r w:rsidRPr="00573F19">
              <w:rPr>
                <w:color w:val="000000"/>
                <w:sz w:val="22"/>
                <w:szCs w:val="22"/>
              </w:rPr>
              <w:t>)</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4E6067" w:rsidRPr="00573F19" w:rsidRDefault="004E6067" w:rsidP="00232C02">
            <w:pPr>
              <w:jc w:val="center"/>
              <w:rPr>
                <w:color w:val="000000"/>
              </w:rPr>
            </w:pPr>
            <w:r w:rsidRPr="00573F19">
              <w:rPr>
                <w:color w:val="000000"/>
                <w:sz w:val="22"/>
                <w:szCs w:val="22"/>
              </w:rPr>
              <w:t>Отклонение, %</w:t>
            </w:r>
          </w:p>
        </w:tc>
        <w:tc>
          <w:tcPr>
            <w:tcW w:w="4641" w:type="dxa"/>
            <w:gridSpan w:val="4"/>
            <w:tcBorders>
              <w:top w:val="single" w:sz="4" w:space="0" w:color="auto"/>
              <w:left w:val="single" w:sz="4" w:space="0" w:color="auto"/>
              <w:bottom w:val="single" w:sz="4" w:space="0" w:color="auto"/>
              <w:right w:val="single" w:sz="4" w:space="0" w:color="auto"/>
            </w:tcBorders>
            <w:vAlign w:val="center"/>
          </w:tcPr>
          <w:p w:rsidR="004E6067" w:rsidRPr="00573F19" w:rsidRDefault="004E6067" w:rsidP="00B95CF7">
            <w:pPr>
              <w:jc w:val="center"/>
              <w:rPr>
                <w:color w:val="000000"/>
              </w:rPr>
            </w:pPr>
            <w:r w:rsidRPr="00573F19">
              <w:rPr>
                <w:color w:val="000000"/>
                <w:sz w:val="22"/>
                <w:szCs w:val="22"/>
              </w:rPr>
              <w:t>Исполнение</w:t>
            </w:r>
          </w:p>
        </w:tc>
      </w:tr>
      <w:tr w:rsidR="004E6067" w:rsidRPr="00573F19" w:rsidTr="008E29E3">
        <w:trPr>
          <w:trHeight w:val="1129"/>
        </w:trPr>
        <w:tc>
          <w:tcPr>
            <w:tcW w:w="1349" w:type="dxa"/>
            <w:vMerge/>
            <w:tcBorders>
              <w:top w:val="single" w:sz="4" w:space="0" w:color="auto"/>
              <w:left w:val="single" w:sz="4" w:space="0" w:color="auto"/>
              <w:bottom w:val="single" w:sz="4" w:space="0" w:color="auto"/>
              <w:right w:val="single" w:sz="4" w:space="0" w:color="auto"/>
            </w:tcBorders>
            <w:vAlign w:val="center"/>
          </w:tcPr>
          <w:p w:rsidR="004E6067" w:rsidRPr="00573F19" w:rsidRDefault="004E6067" w:rsidP="00B95CF7">
            <w:pPr>
              <w:rPr>
                <w:color w:val="000000"/>
              </w:rPr>
            </w:pPr>
          </w:p>
        </w:tc>
        <w:tc>
          <w:tcPr>
            <w:tcW w:w="1442" w:type="dxa"/>
            <w:vMerge/>
            <w:tcBorders>
              <w:left w:val="single" w:sz="4" w:space="0" w:color="auto"/>
              <w:bottom w:val="single" w:sz="4" w:space="0" w:color="auto"/>
              <w:right w:val="single" w:sz="4" w:space="0" w:color="auto"/>
            </w:tcBorders>
            <w:vAlign w:val="center"/>
          </w:tcPr>
          <w:p w:rsidR="004E6067" w:rsidRPr="00573F19" w:rsidRDefault="004E6067" w:rsidP="001F1E90">
            <w:pPr>
              <w:rPr>
                <w:color w:val="000000"/>
              </w:rPr>
            </w:pPr>
          </w:p>
        </w:tc>
        <w:tc>
          <w:tcPr>
            <w:tcW w:w="1386" w:type="dxa"/>
            <w:vMerge/>
            <w:tcBorders>
              <w:left w:val="single" w:sz="4" w:space="0" w:color="auto"/>
              <w:bottom w:val="single" w:sz="4" w:space="0" w:color="auto"/>
              <w:right w:val="single" w:sz="4" w:space="0" w:color="auto"/>
            </w:tcBorders>
            <w:vAlign w:val="center"/>
          </w:tcPr>
          <w:p w:rsidR="004E6067" w:rsidRPr="00573F19" w:rsidRDefault="004E6067" w:rsidP="001F1E90">
            <w:pPr>
              <w:rPr>
                <w:color w:val="000000"/>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4E6067" w:rsidRPr="00573F19" w:rsidRDefault="004E6067" w:rsidP="00B95CF7">
            <w:pPr>
              <w:jc w:val="center"/>
              <w:rPr>
                <w:color w:val="000000"/>
              </w:rPr>
            </w:pPr>
          </w:p>
        </w:tc>
        <w:tc>
          <w:tcPr>
            <w:tcW w:w="1098" w:type="dxa"/>
            <w:tcBorders>
              <w:top w:val="single" w:sz="4" w:space="0" w:color="auto"/>
              <w:left w:val="single" w:sz="4" w:space="0" w:color="auto"/>
              <w:bottom w:val="single" w:sz="4" w:space="0" w:color="auto"/>
              <w:right w:val="single" w:sz="4" w:space="0" w:color="auto"/>
            </w:tcBorders>
            <w:vAlign w:val="center"/>
          </w:tcPr>
          <w:p w:rsidR="004E6067" w:rsidRPr="00573F19" w:rsidRDefault="004E6067" w:rsidP="00B95CF7">
            <w:pPr>
              <w:rPr>
                <w:color w:val="000000"/>
              </w:rPr>
            </w:pPr>
            <w:r w:rsidRPr="00573F19">
              <w:rPr>
                <w:color w:val="000000"/>
                <w:sz w:val="22"/>
                <w:szCs w:val="22"/>
              </w:rPr>
              <w:t>тыс. руб.</w:t>
            </w:r>
          </w:p>
        </w:tc>
        <w:tc>
          <w:tcPr>
            <w:tcW w:w="1477" w:type="dxa"/>
            <w:tcBorders>
              <w:top w:val="single" w:sz="4" w:space="0" w:color="auto"/>
              <w:left w:val="single" w:sz="4" w:space="0" w:color="auto"/>
              <w:bottom w:val="single" w:sz="4" w:space="0" w:color="auto"/>
              <w:right w:val="single" w:sz="4" w:space="0" w:color="auto"/>
            </w:tcBorders>
            <w:vAlign w:val="center"/>
          </w:tcPr>
          <w:p w:rsidR="004E6067" w:rsidRPr="00573F19" w:rsidRDefault="004E6067" w:rsidP="003E6939">
            <w:pPr>
              <w:jc w:val="center"/>
              <w:rPr>
                <w:color w:val="000000"/>
              </w:rPr>
            </w:pPr>
            <w:r w:rsidRPr="00573F19">
              <w:rPr>
                <w:color w:val="000000"/>
                <w:sz w:val="22"/>
                <w:szCs w:val="22"/>
              </w:rPr>
              <w:t>к утвержден-ным назна-чениям, %</w:t>
            </w:r>
          </w:p>
        </w:tc>
        <w:tc>
          <w:tcPr>
            <w:tcW w:w="1274" w:type="dxa"/>
            <w:tcBorders>
              <w:top w:val="single" w:sz="4" w:space="0" w:color="auto"/>
              <w:left w:val="single" w:sz="4" w:space="0" w:color="auto"/>
              <w:bottom w:val="single" w:sz="4" w:space="0" w:color="auto"/>
              <w:right w:val="single" w:sz="4" w:space="0" w:color="auto"/>
            </w:tcBorders>
            <w:vAlign w:val="center"/>
          </w:tcPr>
          <w:p w:rsidR="004E6067" w:rsidRPr="00573F19" w:rsidRDefault="004E6067" w:rsidP="003E6939">
            <w:pPr>
              <w:jc w:val="center"/>
              <w:rPr>
                <w:color w:val="000000"/>
              </w:rPr>
            </w:pPr>
            <w:r w:rsidRPr="00573F19">
              <w:rPr>
                <w:color w:val="000000"/>
                <w:sz w:val="22"/>
                <w:szCs w:val="22"/>
              </w:rPr>
              <w:t>к уточнен-ным назна-чениям, %</w:t>
            </w:r>
          </w:p>
        </w:tc>
        <w:tc>
          <w:tcPr>
            <w:tcW w:w="792" w:type="dxa"/>
            <w:tcBorders>
              <w:top w:val="single" w:sz="4" w:space="0" w:color="auto"/>
              <w:left w:val="single" w:sz="4" w:space="0" w:color="auto"/>
              <w:bottom w:val="single" w:sz="4" w:space="0" w:color="auto"/>
              <w:right w:val="single" w:sz="4" w:space="0" w:color="auto"/>
            </w:tcBorders>
            <w:vAlign w:val="center"/>
          </w:tcPr>
          <w:p w:rsidR="004E6067" w:rsidRPr="00573F19" w:rsidRDefault="004E6067" w:rsidP="00D44818">
            <w:pPr>
              <w:jc w:val="center"/>
              <w:rPr>
                <w:color w:val="000000"/>
              </w:rPr>
            </w:pPr>
            <w:r w:rsidRPr="00573F19">
              <w:rPr>
                <w:color w:val="000000"/>
                <w:sz w:val="22"/>
                <w:szCs w:val="22"/>
              </w:rPr>
              <w:t>к 20</w:t>
            </w:r>
            <w:r w:rsidR="00B334CD" w:rsidRPr="00573F19">
              <w:rPr>
                <w:color w:val="000000"/>
                <w:sz w:val="22"/>
                <w:szCs w:val="22"/>
              </w:rPr>
              <w:t>2</w:t>
            </w:r>
            <w:r w:rsidR="00D44818" w:rsidRPr="00573F19">
              <w:rPr>
                <w:color w:val="000000"/>
                <w:sz w:val="22"/>
                <w:szCs w:val="22"/>
              </w:rPr>
              <w:t>3</w:t>
            </w:r>
            <w:r w:rsidRPr="00573F19">
              <w:rPr>
                <w:color w:val="000000"/>
                <w:sz w:val="22"/>
                <w:szCs w:val="22"/>
              </w:rPr>
              <w:t xml:space="preserve"> году, %</w:t>
            </w:r>
          </w:p>
        </w:tc>
      </w:tr>
      <w:tr w:rsidR="004E6067" w:rsidRPr="00573F19" w:rsidTr="008E29E3">
        <w:trPr>
          <w:trHeight w:val="425"/>
        </w:trPr>
        <w:tc>
          <w:tcPr>
            <w:tcW w:w="1349" w:type="dxa"/>
            <w:tcBorders>
              <w:top w:val="single" w:sz="4" w:space="0" w:color="auto"/>
              <w:left w:val="single" w:sz="4" w:space="0" w:color="auto"/>
              <w:bottom w:val="single" w:sz="4" w:space="0" w:color="auto"/>
              <w:right w:val="single" w:sz="4" w:space="0" w:color="auto"/>
            </w:tcBorders>
            <w:vAlign w:val="center"/>
          </w:tcPr>
          <w:p w:rsidR="004E6067" w:rsidRPr="00573F19" w:rsidRDefault="004E6067" w:rsidP="00B95CF7">
            <w:pPr>
              <w:rPr>
                <w:color w:val="000000"/>
              </w:rPr>
            </w:pPr>
            <w:r w:rsidRPr="00573F19">
              <w:rPr>
                <w:color w:val="000000"/>
                <w:sz w:val="22"/>
                <w:szCs w:val="22"/>
              </w:rPr>
              <w:t>Доходы бюджета</w:t>
            </w:r>
          </w:p>
        </w:tc>
        <w:tc>
          <w:tcPr>
            <w:tcW w:w="1442" w:type="dxa"/>
            <w:tcBorders>
              <w:top w:val="single" w:sz="4" w:space="0" w:color="auto"/>
              <w:left w:val="nil"/>
              <w:bottom w:val="single" w:sz="4" w:space="0" w:color="auto"/>
              <w:right w:val="single" w:sz="4" w:space="0" w:color="auto"/>
            </w:tcBorders>
            <w:noWrap/>
            <w:vAlign w:val="bottom"/>
          </w:tcPr>
          <w:p w:rsidR="004E6067" w:rsidRPr="00573F19" w:rsidRDefault="00D44818" w:rsidP="006552D9">
            <w:pPr>
              <w:jc w:val="center"/>
              <w:rPr>
                <w:color w:val="000000"/>
              </w:rPr>
            </w:pPr>
            <w:r w:rsidRPr="00573F19">
              <w:rPr>
                <w:color w:val="000000"/>
                <w:sz w:val="22"/>
                <w:szCs w:val="22"/>
              </w:rPr>
              <w:t>106 165,7</w:t>
            </w:r>
          </w:p>
        </w:tc>
        <w:tc>
          <w:tcPr>
            <w:tcW w:w="1386" w:type="dxa"/>
            <w:tcBorders>
              <w:top w:val="single" w:sz="4" w:space="0" w:color="auto"/>
              <w:left w:val="nil"/>
              <w:bottom w:val="single" w:sz="4" w:space="0" w:color="auto"/>
              <w:right w:val="single" w:sz="4" w:space="0" w:color="auto"/>
            </w:tcBorders>
            <w:noWrap/>
            <w:vAlign w:val="bottom"/>
          </w:tcPr>
          <w:p w:rsidR="004E6067" w:rsidRPr="00573F19" w:rsidRDefault="00D44818" w:rsidP="00B95CF7">
            <w:pPr>
              <w:jc w:val="center"/>
              <w:rPr>
                <w:color w:val="000000"/>
              </w:rPr>
            </w:pPr>
            <w:r w:rsidRPr="00573F19">
              <w:rPr>
                <w:color w:val="000000"/>
                <w:sz w:val="22"/>
                <w:szCs w:val="22"/>
              </w:rPr>
              <w:t>180 730,8</w:t>
            </w:r>
          </w:p>
        </w:tc>
        <w:tc>
          <w:tcPr>
            <w:tcW w:w="826" w:type="dxa"/>
            <w:tcBorders>
              <w:top w:val="single" w:sz="4" w:space="0" w:color="auto"/>
              <w:left w:val="nil"/>
              <w:bottom w:val="single" w:sz="4" w:space="0" w:color="auto"/>
              <w:right w:val="single" w:sz="4" w:space="0" w:color="auto"/>
            </w:tcBorders>
            <w:vAlign w:val="bottom"/>
          </w:tcPr>
          <w:p w:rsidR="004E6067" w:rsidRPr="00573F19" w:rsidRDefault="00D44818" w:rsidP="00161F35">
            <w:pPr>
              <w:jc w:val="center"/>
              <w:rPr>
                <w:color w:val="000000"/>
              </w:rPr>
            </w:pPr>
            <w:r w:rsidRPr="00573F19">
              <w:rPr>
                <w:color w:val="000000"/>
                <w:sz w:val="22"/>
                <w:szCs w:val="22"/>
              </w:rPr>
              <w:t>170,2</w:t>
            </w:r>
          </w:p>
        </w:tc>
        <w:tc>
          <w:tcPr>
            <w:tcW w:w="1098" w:type="dxa"/>
            <w:tcBorders>
              <w:top w:val="single" w:sz="4" w:space="0" w:color="auto"/>
              <w:left w:val="nil"/>
              <w:bottom w:val="single" w:sz="4" w:space="0" w:color="auto"/>
              <w:right w:val="single" w:sz="4" w:space="0" w:color="auto"/>
            </w:tcBorders>
            <w:noWrap/>
            <w:vAlign w:val="bottom"/>
          </w:tcPr>
          <w:p w:rsidR="004E6067" w:rsidRPr="00573F19" w:rsidRDefault="00155265" w:rsidP="00B95CF7">
            <w:pPr>
              <w:jc w:val="center"/>
              <w:rPr>
                <w:color w:val="000000"/>
              </w:rPr>
            </w:pPr>
            <w:r w:rsidRPr="00573F19">
              <w:rPr>
                <w:color w:val="000000"/>
                <w:sz w:val="22"/>
                <w:szCs w:val="22"/>
              </w:rPr>
              <w:t>184 488,7</w:t>
            </w:r>
          </w:p>
        </w:tc>
        <w:tc>
          <w:tcPr>
            <w:tcW w:w="1477" w:type="dxa"/>
            <w:tcBorders>
              <w:top w:val="single" w:sz="4" w:space="0" w:color="auto"/>
              <w:left w:val="nil"/>
              <w:bottom w:val="single" w:sz="4" w:space="0" w:color="auto"/>
              <w:right w:val="single" w:sz="4" w:space="0" w:color="auto"/>
            </w:tcBorders>
            <w:noWrap/>
            <w:vAlign w:val="bottom"/>
          </w:tcPr>
          <w:p w:rsidR="004E6067" w:rsidRPr="00573F19" w:rsidRDefault="00155265" w:rsidP="00B95CF7">
            <w:pPr>
              <w:jc w:val="center"/>
              <w:rPr>
                <w:color w:val="000000"/>
              </w:rPr>
            </w:pPr>
            <w:r w:rsidRPr="00573F19">
              <w:rPr>
                <w:color w:val="000000"/>
                <w:sz w:val="22"/>
                <w:szCs w:val="22"/>
              </w:rPr>
              <w:t>173,8</w:t>
            </w:r>
          </w:p>
        </w:tc>
        <w:tc>
          <w:tcPr>
            <w:tcW w:w="1274" w:type="dxa"/>
            <w:tcBorders>
              <w:top w:val="single" w:sz="4" w:space="0" w:color="auto"/>
              <w:left w:val="nil"/>
              <w:bottom w:val="single" w:sz="4" w:space="0" w:color="auto"/>
              <w:right w:val="single" w:sz="4" w:space="0" w:color="auto"/>
            </w:tcBorders>
            <w:noWrap/>
            <w:vAlign w:val="bottom"/>
          </w:tcPr>
          <w:p w:rsidR="004E6067" w:rsidRPr="00573F19" w:rsidRDefault="00CB5A6E" w:rsidP="00155265">
            <w:pPr>
              <w:jc w:val="center"/>
              <w:rPr>
                <w:color w:val="000000"/>
              </w:rPr>
            </w:pPr>
            <w:r w:rsidRPr="00573F19">
              <w:rPr>
                <w:color w:val="000000"/>
                <w:sz w:val="22"/>
                <w:szCs w:val="22"/>
              </w:rPr>
              <w:t>10</w:t>
            </w:r>
            <w:r w:rsidR="00155265" w:rsidRPr="00573F19">
              <w:rPr>
                <w:color w:val="000000"/>
                <w:sz w:val="22"/>
                <w:szCs w:val="22"/>
              </w:rPr>
              <w:t>2,1</w:t>
            </w:r>
          </w:p>
        </w:tc>
        <w:tc>
          <w:tcPr>
            <w:tcW w:w="792" w:type="dxa"/>
            <w:tcBorders>
              <w:top w:val="single" w:sz="4" w:space="0" w:color="auto"/>
              <w:left w:val="nil"/>
              <w:bottom w:val="single" w:sz="4" w:space="0" w:color="auto"/>
              <w:right w:val="single" w:sz="4" w:space="0" w:color="auto"/>
            </w:tcBorders>
            <w:noWrap/>
            <w:vAlign w:val="bottom"/>
          </w:tcPr>
          <w:p w:rsidR="004E6067" w:rsidRPr="00573F19" w:rsidRDefault="00155265" w:rsidP="00975E6F">
            <w:pPr>
              <w:jc w:val="center"/>
              <w:rPr>
                <w:color w:val="000000"/>
              </w:rPr>
            </w:pPr>
            <w:r w:rsidRPr="00573F19">
              <w:rPr>
                <w:color w:val="000000"/>
                <w:sz w:val="22"/>
                <w:szCs w:val="22"/>
              </w:rPr>
              <w:t>121,9</w:t>
            </w:r>
          </w:p>
        </w:tc>
      </w:tr>
      <w:tr w:rsidR="004E6067" w:rsidRPr="00573F19" w:rsidTr="008E29E3">
        <w:trPr>
          <w:trHeight w:val="415"/>
        </w:trPr>
        <w:tc>
          <w:tcPr>
            <w:tcW w:w="1349" w:type="dxa"/>
            <w:tcBorders>
              <w:top w:val="nil"/>
              <w:left w:val="single" w:sz="4" w:space="0" w:color="auto"/>
              <w:bottom w:val="single" w:sz="4" w:space="0" w:color="auto"/>
              <w:right w:val="single" w:sz="4" w:space="0" w:color="auto"/>
            </w:tcBorders>
            <w:vAlign w:val="center"/>
          </w:tcPr>
          <w:p w:rsidR="004E6067" w:rsidRPr="00573F19" w:rsidRDefault="004E6067" w:rsidP="00B95CF7">
            <w:pPr>
              <w:rPr>
                <w:color w:val="000000"/>
              </w:rPr>
            </w:pPr>
            <w:r w:rsidRPr="00573F19">
              <w:rPr>
                <w:color w:val="000000"/>
                <w:sz w:val="22"/>
                <w:szCs w:val="22"/>
              </w:rPr>
              <w:t>Расходы бюджета</w:t>
            </w:r>
          </w:p>
        </w:tc>
        <w:tc>
          <w:tcPr>
            <w:tcW w:w="1442" w:type="dxa"/>
            <w:tcBorders>
              <w:top w:val="nil"/>
              <w:left w:val="nil"/>
              <w:bottom w:val="single" w:sz="4" w:space="0" w:color="auto"/>
              <w:right w:val="single" w:sz="4" w:space="0" w:color="auto"/>
            </w:tcBorders>
            <w:noWrap/>
            <w:vAlign w:val="bottom"/>
          </w:tcPr>
          <w:p w:rsidR="004E6067" w:rsidRPr="00573F19" w:rsidRDefault="00D44818" w:rsidP="00B334CD">
            <w:pPr>
              <w:jc w:val="center"/>
              <w:rPr>
                <w:color w:val="000000"/>
              </w:rPr>
            </w:pPr>
            <w:r w:rsidRPr="00573F19">
              <w:rPr>
                <w:color w:val="000000"/>
                <w:sz w:val="22"/>
                <w:szCs w:val="22"/>
              </w:rPr>
              <w:t>106 165,7</w:t>
            </w:r>
          </w:p>
        </w:tc>
        <w:tc>
          <w:tcPr>
            <w:tcW w:w="1386" w:type="dxa"/>
            <w:tcBorders>
              <w:top w:val="nil"/>
              <w:left w:val="nil"/>
              <w:bottom w:val="single" w:sz="4" w:space="0" w:color="auto"/>
              <w:right w:val="single" w:sz="4" w:space="0" w:color="auto"/>
            </w:tcBorders>
            <w:vAlign w:val="bottom"/>
          </w:tcPr>
          <w:p w:rsidR="004E6067" w:rsidRPr="00573F19" w:rsidRDefault="00D44818" w:rsidP="00B95CF7">
            <w:pPr>
              <w:jc w:val="center"/>
              <w:rPr>
                <w:color w:val="000000"/>
              </w:rPr>
            </w:pPr>
            <w:r w:rsidRPr="00573F19">
              <w:rPr>
                <w:color w:val="000000"/>
                <w:sz w:val="22"/>
                <w:szCs w:val="22"/>
              </w:rPr>
              <w:t>185 890,9</w:t>
            </w:r>
          </w:p>
        </w:tc>
        <w:tc>
          <w:tcPr>
            <w:tcW w:w="826" w:type="dxa"/>
            <w:tcBorders>
              <w:top w:val="nil"/>
              <w:left w:val="nil"/>
              <w:bottom w:val="single" w:sz="4" w:space="0" w:color="auto"/>
              <w:right w:val="single" w:sz="4" w:space="0" w:color="auto"/>
            </w:tcBorders>
            <w:vAlign w:val="bottom"/>
          </w:tcPr>
          <w:p w:rsidR="004E6067" w:rsidRPr="00573F19" w:rsidRDefault="00155265" w:rsidP="00975E6F">
            <w:pPr>
              <w:jc w:val="center"/>
              <w:rPr>
                <w:color w:val="000000"/>
              </w:rPr>
            </w:pPr>
            <w:r w:rsidRPr="00573F19">
              <w:rPr>
                <w:color w:val="000000"/>
                <w:sz w:val="22"/>
                <w:szCs w:val="22"/>
              </w:rPr>
              <w:t>175,1</w:t>
            </w:r>
          </w:p>
        </w:tc>
        <w:tc>
          <w:tcPr>
            <w:tcW w:w="1098" w:type="dxa"/>
            <w:tcBorders>
              <w:top w:val="nil"/>
              <w:left w:val="nil"/>
              <w:bottom w:val="single" w:sz="4" w:space="0" w:color="auto"/>
              <w:right w:val="single" w:sz="4" w:space="0" w:color="auto"/>
            </w:tcBorders>
            <w:vAlign w:val="bottom"/>
          </w:tcPr>
          <w:p w:rsidR="004E6067" w:rsidRPr="00573F19" w:rsidRDefault="00155265" w:rsidP="00B95CF7">
            <w:pPr>
              <w:jc w:val="center"/>
              <w:rPr>
                <w:color w:val="000000"/>
              </w:rPr>
            </w:pPr>
            <w:r w:rsidRPr="00573F19">
              <w:rPr>
                <w:color w:val="000000"/>
                <w:sz w:val="22"/>
                <w:szCs w:val="22"/>
              </w:rPr>
              <w:t>182 312,8</w:t>
            </w:r>
          </w:p>
        </w:tc>
        <w:tc>
          <w:tcPr>
            <w:tcW w:w="1477" w:type="dxa"/>
            <w:tcBorders>
              <w:top w:val="nil"/>
              <w:left w:val="nil"/>
              <w:bottom w:val="single" w:sz="4" w:space="0" w:color="auto"/>
              <w:right w:val="single" w:sz="4" w:space="0" w:color="auto"/>
            </w:tcBorders>
            <w:noWrap/>
            <w:vAlign w:val="bottom"/>
          </w:tcPr>
          <w:p w:rsidR="004E6067" w:rsidRPr="00573F19" w:rsidRDefault="00155265" w:rsidP="00B95CF7">
            <w:pPr>
              <w:jc w:val="center"/>
              <w:rPr>
                <w:color w:val="000000"/>
              </w:rPr>
            </w:pPr>
            <w:r w:rsidRPr="00573F19">
              <w:rPr>
                <w:color w:val="000000"/>
                <w:sz w:val="22"/>
                <w:szCs w:val="22"/>
              </w:rPr>
              <w:t>171,7</w:t>
            </w:r>
          </w:p>
        </w:tc>
        <w:tc>
          <w:tcPr>
            <w:tcW w:w="1274" w:type="dxa"/>
            <w:tcBorders>
              <w:top w:val="nil"/>
              <w:left w:val="nil"/>
              <w:bottom w:val="single" w:sz="4" w:space="0" w:color="auto"/>
              <w:right w:val="single" w:sz="4" w:space="0" w:color="auto"/>
            </w:tcBorders>
            <w:noWrap/>
            <w:vAlign w:val="bottom"/>
          </w:tcPr>
          <w:p w:rsidR="004E6067" w:rsidRPr="00573F19" w:rsidRDefault="00CB5A6E" w:rsidP="00975E6F">
            <w:pPr>
              <w:jc w:val="center"/>
              <w:rPr>
                <w:color w:val="000000"/>
              </w:rPr>
            </w:pPr>
            <w:r w:rsidRPr="00573F19">
              <w:rPr>
                <w:color w:val="000000"/>
                <w:sz w:val="22"/>
                <w:szCs w:val="22"/>
              </w:rPr>
              <w:t>98,</w:t>
            </w:r>
            <w:r w:rsidR="00155265" w:rsidRPr="00573F19">
              <w:rPr>
                <w:color w:val="000000"/>
                <w:sz w:val="22"/>
                <w:szCs w:val="22"/>
              </w:rPr>
              <w:t>1</w:t>
            </w:r>
          </w:p>
        </w:tc>
        <w:tc>
          <w:tcPr>
            <w:tcW w:w="792" w:type="dxa"/>
            <w:tcBorders>
              <w:top w:val="nil"/>
              <w:left w:val="nil"/>
              <w:bottom w:val="single" w:sz="4" w:space="0" w:color="auto"/>
              <w:right w:val="single" w:sz="4" w:space="0" w:color="auto"/>
            </w:tcBorders>
            <w:noWrap/>
            <w:vAlign w:val="bottom"/>
          </w:tcPr>
          <w:p w:rsidR="004E6067" w:rsidRPr="00573F19" w:rsidRDefault="00CB5A6E" w:rsidP="00155265">
            <w:pPr>
              <w:jc w:val="center"/>
              <w:rPr>
                <w:color w:val="000000"/>
              </w:rPr>
            </w:pPr>
            <w:r w:rsidRPr="00573F19">
              <w:rPr>
                <w:color w:val="000000"/>
                <w:sz w:val="22"/>
                <w:szCs w:val="22"/>
              </w:rPr>
              <w:t>1</w:t>
            </w:r>
            <w:r w:rsidR="00155265" w:rsidRPr="00573F19">
              <w:rPr>
                <w:color w:val="000000"/>
                <w:sz w:val="22"/>
                <w:szCs w:val="22"/>
              </w:rPr>
              <w:t>22,7</w:t>
            </w:r>
          </w:p>
        </w:tc>
      </w:tr>
      <w:tr w:rsidR="004E6067" w:rsidRPr="00573F19" w:rsidTr="008E29E3">
        <w:trPr>
          <w:trHeight w:val="945"/>
        </w:trPr>
        <w:tc>
          <w:tcPr>
            <w:tcW w:w="1349" w:type="dxa"/>
            <w:tcBorders>
              <w:top w:val="nil"/>
              <w:left w:val="single" w:sz="4" w:space="0" w:color="auto"/>
              <w:bottom w:val="single" w:sz="4" w:space="0" w:color="auto"/>
              <w:right w:val="single" w:sz="4" w:space="0" w:color="auto"/>
            </w:tcBorders>
            <w:vAlign w:val="center"/>
          </w:tcPr>
          <w:p w:rsidR="004E6067" w:rsidRPr="00573F19" w:rsidRDefault="004E6067" w:rsidP="00F030E7">
            <w:pPr>
              <w:rPr>
                <w:color w:val="000000"/>
              </w:rPr>
            </w:pPr>
            <w:r w:rsidRPr="00573F19">
              <w:rPr>
                <w:color w:val="000000"/>
                <w:sz w:val="22"/>
                <w:szCs w:val="22"/>
              </w:rPr>
              <w:t>Профицит (+), дефицит (-)</w:t>
            </w:r>
          </w:p>
        </w:tc>
        <w:tc>
          <w:tcPr>
            <w:tcW w:w="1442" w:type="dxa"/>
            <w:tcBorders>
              <w:top w:val="nil"/>
              <w:left w:val="nil"/>
              <w:bottom w:val="single" w:sz="4" w:space="0" w:color="auto"/>
              <w:right w:val="single" w:sz="4" w:space="0" w:color="auto"/>
            </w:tcBorders>
            <w:noWrap/>
            <w:vAlign w:val="bottom"/>
          </w:tcPr>
          <w:p w:rsidR="004E6067" w:rsidRPr="00573F19" w:rsidRDefault="00C94CD2" w:rsidP="0000144F">
            <w:pPr>
              <w:jc w:val="center"/>
              <w:rPr>
                <w:color w:val="000000"/>
              </w:rPr>
            </w:pPr>
            <w:r w:rsidRPr="00573F19">
              <w:rPr>
                <w:color w:val="000000"/>
                <w:sz w:val="22"/>
                <w:szCs w:val="22"/>
              </w:rPr>
              <w:t>0</w:t>
            </w:r>
            <w:r w:rsidR="0000144F" w:rsidRPr="00573F19">
              <w:rPr>
                <w:color w:val="000000"/>
                <w:sz w:val="22"/>
                <w:szCs w:val="22"/>
              </w:rPr>
              <w:t>,0</w:t>
            </w:r>
          </w:p>
        </w:tc>
        <w:tc>
          <w:tcPr>
            <w:tcW w:w="1386" w:type="dxa"/>
            <w:tcBorders>
              <w:top w:val="nil"/>
              <w:left w:val="nil"/>
              <w:bottom w:val="single" w:sz="4" w:space="0" w:color="auto"/>
              <w:right w:val="single" w:sz="4" w:space="0" w:color="auto"/>
            </w:tcBorders>
            <w:noWrap/>
            <w:vAlign w:val="bottom"/>
          </w:tcPr>
          <w:p w:rsidR="004E6067" w:rsidRPr="00573F19" w:rsidRDefault="00D44818" w:rsidP="00975E6F">
            <w:pPr>
              <w:jc w:val="center"/>
              <w:rPr>
                <w:color w:val="000000"/>
              </w:rPr>
            </w:pPr>
            <w:r w:rsidRPr="00573F19">
              <w:rPr>
                <w:color w:val="000000"/>
                <w:sz w:val="22"/>
                <w:szCs w:val="22"/>
              </w:rPr>
              <w:t>-5 160,1</w:t>
            </w:r>
          </w:p>
        </w:tc>
        <w:tc>
          <w:tcPr>
            <w:tcW w:w="826" w:type="dxa"/>
            <w:tcBorders>
              <w:top w:val="nil"/>
              <w:left w:val="nil"/>
              <w:bottom w:val="single" w:sz="4" w:space="0" w:color="auto"/>
              <w:right w:val="single" w:sz="4" w:space="0" w:color="auto"/>
            </w:tcBorders>
            <w:vAlign w:val="bottom"/>
          </w:tcPr>
          <w:p w:rsidR="004E6067" w:rsidRPr="00573F19" w:rsidRDefault="00C94CD2" w:rsidP="00B95CF7">
            <w:pPr>
              <w:jc w:val="center"/>
              <w:rPr>
                <w:color w:val="000000"/>
              </w:rPr>
            </w:pPr>
            <w:r w:rsidRPr="00573F19">
              <w:rPr>
                <w:color w:val="000000"/>
                <w:sz w:val="22"/>
                <w:szCs w:val="22"/>
              </w:rPr>
              <w:t>100,0</w:t>
            </w:r>
          </w:p>
        </w:tc>
        <w:tc>
          <w:tcPr>
            <w:tcW w:w="1098" w:type="dxa"/>
            <w:tcBorders>
              <w:top w:val="nil"/>
              <w:left w:val="nil"/>
              <w:bottom w:val="single" w:sz="4" w:space="0" w:color="auto"/>
              <w:right w:val="single" w:sz="4" w:space="0" w:color="auto"/>
            </w:tcBorders>
            <w:noWrap/>
            <w:vAlign w:val="bottom"/>
          </w:tcPr>
          <w:p w:rsidR="004E6067" w:rsidRPr="00573F19" w:rsidRDefault="00155265" w:rsidP="0000144F">
            <w:pPr>
              <w:jc w:val="center"/>
              <w:rPr>
                <w:color w:val="000000"/>
              </w:rPr>
            </w:pPr>
            <w:r w:rsidRPr="00573F19">
              <w:rPr>
                <w:color w:val="000000"/>
                <w:sz w:val="22"/>
                <w:szCs w:val="22"/>
              </w:rPr>
              <w:t>2 175,9</w:t>
            </w:r>
          </w:p>
        </w:tc>
        <w:tc>
          <w:tcPr>
            <w:tcW w:w="1477" w:type="dxa"/>
            <w:tcBorders>
              <w:top w:val="nil"/>
              <w:left w:val="nil"/>
              <w:bottom w:val="single" w:sz="4" w:space="0" w:color="auto"/>
              <w:right w:val="single" w:sz="4" w:space="0" w:color="auto"/>
            </w:tcBorders>
            <w:noWrap/>
            <w:vAlign w:val="bottom"/>
          </w:tcPr>
          <w:p w:rsidR="004E6067" w:rsidRPr="00573F19" w:rsidRDefault="00C94CD2" w:rsidP="00161F35">
            <w:pPr>
              <w:jc w:val="center"/>
              <w:rPr>
                <w:color w:val="000000"/>
              </w:rPr>
            </w:pPr>
            <w:r w:rsidRPr="00573F19">
              <w:rPr>
                <w:color w:val="000000"/>
                <w:sz w:val="22"/>
                <w:szCs w:val="22"/>
              </w:rPr>
              <w:t>100,0</w:t>
            </w:r>
          </w:p>
        </w:tc>
        <w:tc>
          <w:tcPr>
            <w:tcW w:w="1274" w:type="dxa"/>
            <w:tcBorders>
              <w:top w:val="nil"/>
              <w:left w:val="nil"/>
              <w:bottom w:val="single" w:sz="4" w:space="0" w:color="auto"/>
              <w:right w:val="single" w:sz="4" w:space="0" w:color="auto"/>
            </w:tcBorders>
            <w:noWrap/>
            <w:vAlign w:val="bottom"/>
          </w:tcPr>
          <w:p w:rsidR="004E6067" w:rsidRPr="00573F19" w:rsidRDefault="00CB5A6E" w:rsidP="00B95CF7">
            <w:pPr>
              <w:jc w:val="center"/>
              <w:rPr>
                <w:color w:val="000000"/>
              </w:rPr>
            </w:pPr>
            <w:r w:rsidRPr="00573F19">
              <w:rPr>
                <w:color w:val="000000"/>
                <w:sz w:val="22"/>
                <w:szCs w:val="22"/>
              </w:rPr>
              <w:t>Х</w:t>
            </w:r>
          </w:p>
        </w:tc>
        <w:tc>
          <w:tcPr>
            <w:tcW w:w="792" w:type="dxa"/>
            <w:tcBorders>
              <w:top w:val="nil"/>
              <w:left w:val="nil"/>
              <w:bottom w:val="single" w:sz="4" w:space="0" w:color="auto"/>
              <w:right w:val="single" w:sz="4" w:space="0" w:color="auto"/>
            </w:tcBorders>
            <w:noWrap/>
            <w:vAlign w:val="bottom"/>
          </w:tcPr>
          <w:p w:rsidR="004E6067" w:rsidRPr="00573F19" w:rsidRDefault="00155265" w:rsidP="00B95CF7">
            <w:pPr>
              <w:jc w:val="right"/>
              <w:rPr>
                <w:color w:val="000000"/>
              </w:rPr>
            </w:pPr>
            <w:r w:rsidRPr="00573F19">
              <w:rPr>
                <w:color w:val="000000"/>
                <w:sz w:val="22"/>
                <w:szCs w:val="22"/>
              </w:rPr>
              <w:t>81,1</w:t>
            </w:r>
          </w:p>
        </w:tc>
      </w:tr>
    </w:tbl>
    <w:p w:rsidR="004E6067" w:rsidRPr="00573F19" w:rsidRDefault="004E6067" w:rsidP="00F030E7">
      <w:pPr>
        <w:ind w:firstLine="708"/>
        <w:jc w:val="both"/>
        <w:rPr>
          <w:b/>
          <w:bCs/>
        </w:rPr>
      </w:pPr>
    </w:p>
    <w:p w:rsidR="004E6067" w:rsidRPr="00573F19" w:rsidRDefault="004E6067" w:rsidP="00F030E7">
      <w:pPr>
        <w:ind w:firstLine="708"/>
        <w:jc w:val="both"/>
        <w:rPr>
          <w:b/>
          <w:bCs/>
        </w:rPr>
      </w:pPr>
      <w:r w:rsidRPr="00573F19">
        <w:rPr>
          <w:b/>
          <w:bCs/>
        </w:rPr>
        <w:t>3.2. Анализ исполнения доходной части бюджета.</w:t>
      </w:r>
    </w:p>
    <w:p w:rsidR="004E6067" w:rsidRPr="00573F19" w:rsidRDefault="004E6067" w:rsidP="00490C89">
      <w:pPr>
        <w:ind w:firstLine="708"/>
        <w:jc w:val="both"/>
        <w:rPr>
          <w:bCs/>
        </w:rPr>
      </w:pPr>
      <w:r w:rsidRPr="00573F19">
        <w:rPr>
          <w:bCs/>
        </w:rPr>
        <w:t>В соответствии со ст. 41 БК РФ доходы бюджета городского поселения Талинка сформированы за счет налоговых, неналоговых и безвозмездных поступлений в соответствии с нормативами, установленными бюджетным законодательством.</w:t>
      </w:r>
    </w:p>
    <w:p w:rsidR="004E6067" w:rsidRPr="00573F19" w:rsidRDefault="004E6067" w:rsidP="00490C89">
      <w:pPr>
        <w:ind w:firstLine="708"/>
        <w:jc w:val="both"/>
        <w:rPr>
          <w:bCs/>
        </w:rPr>
      </w:pPr>
      <w:r w:rsidRPr="00573F19">
        <w:rPr>
          <w:bCs/>
        </w:rPr>
        <w:t xml:space="preserve">Исполнение бюджета поселения по доходам составило </w:t>
      </w:r>
      <w:r w:rsidR="00155265" w:rsidRPr="00573F19">
        <w:rPr>
          <w:bCs/>
        </w:rPr>
        <w:t>184 488,7</w:t>
      </w:r>
      <w:r w:rsidR="0000144F" w:rsidRPr="00573F19">
        <w:rPr>
          <w:bCs/>
        </w:rPr>
        <w:t xml:space="preserve"> тыс. руб. или </w:t>
      </w:r>
      <w:r w:rsidR="00CB5A6E" w:rsidRPr="00573F19">
        <w:rPr>
          <w:bCs/>
        </w:rPr>
        <w:t>1</w:t>
      </w:r>
      <w:r w:rsidR="00155265" w:rsidRPr="00573F19">
        <w:rPr>
          <w:bCs/>
        </w:rPr>
        <w:t>7</w:t>
      </w:r>
      <w:r w:rsidR="00975E6F" w:rsidRPr="00573F19">
        <w:rPr>
          <w:bCs/>
        </w:rPr>
        <w:t>3,</w:t>
      </w:r>
      <w:r w:rsidR="00155265" w:rsidRPr="00573F19">
        <w:rPr>
          <w:bCs/>
        </w:rPr>
        <w:t>8</w:t>
      </w:r>
      <w:r w:rsidR="00C978B9" w:rsidRPr="00573F19">
        <w:rPr>
          <w:bCs/>
        </w:rPr>
        <w:t xml:space="preserve">% к утвержденным назначениям, </w:t>
      </w:r>
      <w:r w:rsidR="00975E6F" w:rsidRPr="00573F19">
        <w:rPr>
          <w:bCs/>
        </w:rPr>
        <w:t>10</w:t>
      </w:r>
      <w:r w:rsidR="00155265" w:rsidRPr="00573F19">
        <w:rPr>
          <w:bCs/>
        </w:rPr>
        <w:t>2,1</w:t>
      </w:r>
      <w:r w:rsidR="0000144F" w:rsidRPr="00573F19">
        <w:rPr>
          <w:bCs/>
        </w:rPr>
        <w:t>%</w:t>
      </w:r>
      <w:r w:rsidRPr="00573F19">
        <w:rPr>
          <w:bCs/>
        </w:rPr>
        <w:t xml:space="preserve"> – </w:t>
      </w:r>
      <w:r w:rsidR="00C978B9" w:rsidRPr="00573F19">
        <w:rPr>
          <w:bCs/>
        </w:rPr>
        <w:t>от</w:t>
      </w:r>
      <w:r w:rsidRPr="00573F19">
        <w:rPr>
          <w:bCs/>
        </w:rPr>
        <w:t xml:space="preserve"> уточненны</w:t>
      </w:r>
      <w:r w:rsidR="00C978B9" w:rsidRPr="00573F19">
        <w:rPr>
          <w:bCs/>
        </w:rPr>
        <w:t>х</w:t>
      </w:r>
      <w:r w:rsidRPr="00573F19">
        <w:rPr>
          <w:bCs/>
        </w:rPr>
        <w:t xml:space="preserve">, </w:t>
      </w:r>
      <w:r w:rsidR="00CB5A6E" w:rsidRPr="00573F19">
        <w:rPr>
          <w:bCs/>
        </w:rPr>
        <w:t>1</w:t>
      </w:r>
      <w:r w:rsidR="00155265" w:rsidRPr="00573F19">
        <w:rPr>
          <w:bCs/>
        </w:rPr>
        <w:t>21,9</w:t>
      </w:r>
      <w:r w:rsidRPr="00573F19">
        <w:rPr>
          <w:bCs/>
        </w:rPr>
        <w:t xml:space="preserve">% - </w:t>
      </w:r>
      <w:r w:rsidR="00CB5A6E" w:rsidRPr="00573F19">
        <w:rPr>
          <w:bCs/>
        </w:rPr>
        <w:t>к</w:t>
      </w:r>
      <w:r w:rsidRPr="00573F19">
        <w:rPr>
          <w:bCs/>
        </w:rPr>
        <w:t xml:space="preserve"> уровн</w:t>
      </w:r>
      <w:r w:rsidR="00CB5A6E" w:rsidRPr="00573F19">
        <w:rPr>
          <w:bCs/>
        </w:rPr>
        <w:t>ю</w:t>
      </w:r>
      <w:r w:rsidRPr="00573F19">
        <w:rPr>
          <w:bCs/>
        </w:rPr>
        <w:t xml:space="preserve"> 20</w:t>
      </w:r>
      <w:r w:rsidR="00C978B9" w:rsidRPr="00573F19">
        <w:rPr>
          <w:bCs/>
        </w:rPr>
        <w:t>2</w:t>
      </w:r>
      <w:r w:rsidR="00155265" w:rsidRPr="00573F19">
        <w:rPr>
          <w:bCs/>
        </w:rPr>
        <w:t>3</w:t>
      </w:r>
      <w:r w:rsidRPr="00573F19">
        <w:rPr>
          <w:bCs/>
        </w:rPr>
        <w:t xml:space="preserve"> года.</w:t>
      </w:r>
    </w:p>
    <w:p w:rsidR="004E6067" w:rsidRPr="00573F19" w:rsidRDefault="004E6067" w:rsidP="00490C89">
      <w:pPr>
        <w:ind w:firstLine="708"/>
        <w:jc w:val="both"/>
        <w:rPr>
          <w:bCs/>
        </w:rPr>
      </w:pPr>
      <w:r w:rsidRPr="00573F19">
        <w:rPr>
          <w:bCs/>
        </w:rPr>
        <w:t>Исполнение доходной части бюджета поселения в разрезе главных администраторов доходов характеризуется следующими данными:</w:t>
      </w:r>
    </w:p>
    <w:p w:rsidR="004E6067" w:rsidRPr="00573F19" w:rsidRDefault="004E6067" w:rsidP="00490C89">
      <w:pPr>
        <w:ind w:firstLine="284"/>
        <w:jc w:val="right"/>
      </w:pPr>
      <w:r w:rsidRPr="00573F19">
        <w:t>Таблица № 2</w:t>
      </w:r>
    </w:p>
    <w:p w:rsidR="004E6067" w:rsidRPr="00573F19" w:rsidRDefault="004E6067" w:rsidP="00490C89">
      <w:pPr>
        <w:ind w:firstLine="284"/>
        <w:jc w:val="right"/>
      </w:pPr>
      <w:r w:rsidRPr="00573F19">
        <w:t>(тыс. руб.)</w:t>
      </w:r>
    </w:p>
    <w:tbl>
      <w:tblPr>
        <w:tblW w:w="9644" w:type="dxa"/>
        <w:tblInd w:w="103" w:type="dxa"/>
        <w:tblLayout w:type="fixed"/>
        <w:tblLook w:val="00A0" w:firstRow="1" w:lastRow="0" w:firstColumn="1" w:lastColumn="0" w:noHBand="0" w:noVBand="0"/>
      </w:tblPr>
      <w:tblGrid>
        <w:gridCol w:w="1139"/>
        <w:gridCol w:w="2127"/>
        <w:gridCol w:w="1275"/>
        <w:gridCol w:w="1276"/>
        <w:gridCol w:w="1418"/>
        <w:gridCol w:w="1134"/>
        <w:gridCol w:w="1275"/>
      </w:tblGrid>
      <w:tr w:rsidR="00E56259" w:rsidRPr="00573F19" w:rsidTr="00155265">
        <w:trPr>
          <w:trHeight w:val="465"/>
        </w:trPr>
        <w:tc>
          <w:tcPr>
            <w:tcW w:w="1139" w:type="dxa"/>
            <w:tcBorders>
              <w:top w:val="single" w:sz="4" w:space="0" w:color="auto"/>
              <w:left w:val="single" w:sz="4" w:space="0" w:color="auto"/>
              <w:bottom w:val="single" w:sz="4" w:space="0" w:color="auto"/>
              <w:right w:val="single" w:sz="4" w:space="0" w:color="auto"/>
            </w:tcBorders>
            <w:vAlign w:val="center"/>
          </w:tcPr>
          <w:p w:rsidR="00E56259" w:rsidRPr="00573F19" w:rsidRDefault="00E56259" w:rsidP="00E56259">
            <w:pPr>
              <w:jc w:val="center"/>
              <w:rPr>
                <w:color w:val="000000"/>
              </w:rPr>
            </w:pPr>
            <w:r w:rsidRPr="00573F19">
              <w:rPr>
                <w:color w:val="000000"/>
                <w:sz w:val="22"/>
                <w:szCs w:val="22"/>
              </w:rPr>
              <w:t>Код АД</w:t>
            </w:r>
          </w:p>
        </w:tc>
        <w:tc>
          <w:tcPr>
            <w:tcW w:w="2127" w:type="dxa"/>
            <w:tcBorders>
              <w:top w:val="single" w:sz="4" w:space="0" w:color="auto"/>
              <w:left w:val="nil"/>
              <w:bottom w:val="single" w:sz="4" w:space="0" w:color="auto"/>
              <w:right w:val="single" w:sz="4" w:space="0" w:color="auto"/>
            </w:tcBorders>
            <w:vAlign w:val="center"/>
          </w:tcPr>
          <w:p w:rsidR="00E56259" w:rsidRPr="00573F19" w:rsidRDefault="00E56259" w:rsidP="00FF2C51">
            <w:pPr>
              <w:jc w:val="center"/>
              <w:rPr>
                <w:color w:val="000000"/>
              </w:rPr>
            </w:pPr>
            <w:r w:rsidRPr="00573F19">
              <w:rPr>
                <w:color w:val="000000"/>
                <w:sz w:val="22"/>
                <w:szCs w:val="22"/>
              </w:rPr>
              <w:t xml:space="preserve">Наименование </w:t>
            </w:r>
          </w:p>
        </w:tc>
        <w:tc>
          <w:tcPr>
            <w:tcW w:w="1275" w:type="dxa"/>
            <w:tcBorders>
              <w:top w:val="single" w:sz="4" w:space="0" w:color="auto"/>
              <w:left w:val="nil"/>
              <w:bottom w:val="single" w:sz="4" w:space="0" w:color="auto"/>
              <w:right w:val="single" w:sz="4" w:space="0" w:color="auto"/>
            </w:tcBorders>
            <w:vAlign w:val="center"/>
          </w:tcPr>
          <w:p w:rsidR="00E56259" w:rsidRPr="00573F19" w:rsidRDefault="0013219D" w:rsidP="00155265">
            <w:r w:rsidRPr="00573F19">
              <w:rPr>
                <w:sz w:val="22"/>
                <w:szCs w:val="22"/>
              </w:rPr>
              <w:t>РСД №</w:t>
            </w:r>
            <w:r w:rsidR="00155265" w:rsidRPr="00573F19">
              <w:rPr>
                <w:sz w:val="22"/>
                <w:szCs w:val="22"/>
              </w:rPr>
              <w:t>80</w:t>
            </w:r>
          </w:p>
        </w:tc>
        <w:tc>
          <w:tcPr>
            <w:tcW w:w="1276" w:type="dxa"/>
            <w:tcBorders>
              <w:top w:val="single" w:sz="4" w:space="0" w:color="auto"/>
              <w:left w:val="single" w:sz="4" w:space="0" w:color="auto"/>
              <w:bottom w:val="single" w:sz="4" w:space="0" w:color="auto"/>
              <w:right w:val="nil"/>
            </w:tcBorders>
            <w:vAlign w:val="center"/>
          </w:tcPr>
          <w:p w:rsidR="00E56259" w:rsidRPr="00573F19" w:rsidRDefault="00E56259" w:rsidP="00975E6F">
            <w:r w:rsidRPr="00573F19">
              <w:rPr>
                <w:sz w:val="22"/>
                <w:szCs w:val="22"/>
              </w:rPr>
              <w:t>РСД №</w:t>
            </w:r>
            <w:r w:rsidR="00155265" w:rsidRPr="00573F19">
              <w:rPr>
                <w:sz w:val="22"/>
                <w:szCs w:val="22"/>
              </w:rPr>
              <w:t>5</w:t>
            </w:r>
            <w:r w:rsidR="00975E6F" w:rsidRPr="00573F19">
              <w:rPr>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E56259" w:rsidRPr="00573F19" w:rsidRDefault="00E56259" w:rsidP="00FF2C51">
            <w:pPr>
              <w:jc w:val="center"/>
            </w:pPr>
            <w:r w:rsidRPr="00573F19">
              <w:rPr>
                <w:sz w:val="22"/>
                <w:szCs w:val="22"/>
              </w:rPr>
              <w:t xml:space="preserve">Исполнение </w:t>
            </w:r>
          </w:p>
        </w:tc>
        <w:tc>
          <w:tcPr>
            <w:tcW w:w="1134" w:type="dxa"/>
            <w:tcBorders>
              <w:top w:val="single" w:sz="4" w:space="0" w:color="auto"/>
              <w:left w:val="nil"/>
              <w:bottom w:val="single" w:sz="4" w:space="0" w:color="auto"/>
              <w:right w:val="single" w:sz="4" w:space="0" w:color="auto"/>
            </w:tcBorders>
            <w:vAlign w:val="center"/>
          </w:tcPr>
          <w:p w:rsidR="00E56259" w:rsidRPr="00573F19" w:rsidRDefault="00E56259" w:rsidP="00FF2C51">
            <w:pPr>
              <w:jc w:val="center"/>
            </w:pPr>
            <w:r w:rsidRPr="00573F19">
              <w:rPr>
                <w:sz w:val="22"/>
                <w:szCs w:val="22"/>
              </w:rPr>
              <w:t>+/-</w:t>
            </w:r>
          </w:p>
        </w:tc>
        <w:tc>
          <w:tcPr>
            <w:tcW w:w="1275" w:type="dxa"/>
            <w:tcBorders>
              <w:top w:val="single" w:sz="4" w:space="0" w:color="auto"/>
              <w:left w:val="nil"/>
              <w:bottom w:val="single" w:sz="4" w:space="0" w:color="auto"/>
              <w:right w:val="single" w:sz="4" w:space="0" w:color="auto"/>
            </w:tcBorders>
            <w:vAlign w:val="center"/>
          </w:tcPr>
          <w:p w:rsidR="00E56259" w:rsidRPr="00573F19" w:rsidRDefault="00E56259" w:rsidP="00155265">
            <w:pPr>
              <w:jc w:val="center"/>
            </w:pPr>
            <w:r w:rsidRPr="00573F19">
              <w:rPr>
                <w:sz w:val="22"/>
                <w:szCs w:val="22"/>
              </w:rPr>
              <w:t>в % к 202</w:t>
            </w:r>
            <w:r w:rsidR="00155265" w:rsidRPr="00573F19">
              <w:rPr>
                <w:sz w:val="22"/>
                <w:szCs w:val="22"/>
              </w:rPr>
              <w:t>3</w:t>
            </w:r>
            <w:r w:rsidRPr="00573F19">
              <w:rPr>
                <w:sz w:val="22"/>
                <w:szCs w:val="22"/>
              </w:rPr>
              <w:t xml:space="preserve"> году</w:t>
            </w:r>
          </w:p>
        </w:tc>
      </w:tr>
      <w:tr w:rsidR="00E56259" w:rsidRPr="00573F19" w:rsidTr="00155265">
        <w:trPr>
          <w:trHeight w:val="457"/>
        </w:trPr>
        <w:tc>
          <w:tcPr>
            <w:tcW w:w="1139" w:type="dxa"/>
            <w:tcBorders>
              <w:top w:val="nil"/>
              <w:left w:val="single" w:sz="4" w:space="0" w:color="auto"/>
              <w:bottom w:val="single" w:sz="4" w:space="0" w:color="auto"/>
              <w:right w:val="single" w:sz="4" w:space="0" w:color="auto"/>
            </w:tcBorders>
            <w:vAlign w:val="center"/>
          </w:tcPr>
          <w:p w:rsidR="00E56259" w:rsidRPr="00573F19" w:rsidRDefault="00E56259" w:rsidP="00FF2C51">
            <w:pPr>
              <w:jc w:val="center"/>
              <w:rPr>
                <w:color w:val="000000"/>
              </w:rPr>
            </w:pPr>
            <w:r w:rsidRPr="00573F19">
              <w:rPr>
                <w:color w:val="000000"/>
              </w:rPr>
              <w:t>650</w:t>
            </w:r>
          </w:p>
        </w:tc>
        <w:tc>
          <w:tcPr>
            <w:tcW w:w="2127" w:type="dxa"/>
            <w:tcBorders>
              <w:top w:val="nil"/>
              <w:left w:val="nil"/>
              <w:bottom w:val="single" w:sz="4" w:space="0" w:color="auto"/>
              <w:right w:val="single" w:sz="4" w:space="0" w:color="auto"/>
            </w:tcBorders>
            <w:vAlign w:val="center"/>
          </w:tcPr>
          <w:p w:rsidR="00E56259" w:rsidRPr="00573F19" w:rsidRDefault="00E56259" w:rsidP="00FF2C51">
            <w:pPr>
              <w:jc w:val="both"/>
              <w:rPr>
                <w:color w:val="000000"/>
              </w:rPr>
            </w:pPr>
            <w:r w:rsidRPr="00573F19">
              <w:rPr>
                <w:color w:val="000000"/>
              </w:rPr>
              <w:t xml:space="preserve">Администрация поселения </w:t>
            </w:r>
          </w:p>
        </w:tc>
        <w:tc>
          <w:tcPr>
            <w:tcW w:w="1275" w:type="dxa"/>
            <w:tcBorders>
              <w:top w:val="single" w:sz="4" w:space="0" w:color="auto"/>
              <w:left w:val="nil"/>
              <w:bottom w:val="single" w:sz="4" w:space="0" w:color="auto"/>
              <w:right w:val="single" w:sz="4" w:space="0" w:color="auto"/>
            </w:tcBorders>
            <w:vAlign w:val="bottom"/>
          </w:tcPr>
          <w:p w:rsidR="00E56259" w:rsidRPr="00573F19" w:rsidRDefault="00155265" w:rsidP="00FF2C51">
            <w:pPr>
              <w:jc w:val="right"/>
              <w:rPr>
                <w:color w:val="000000"/>
              </w:rPr>
            </w:pPr>
            <w:r w:rsidRPr="00573F19">
              <w:rPr>
                <w:color w:val="000000"/>
              </w:rPr>
              <w:t>71 647,3</w:t>
            </w:r>
          </w:p>
        </w:tc>
        <w:tc>
          <w:tcPr>
            <w:tcW w:w="1276" w:type="dxa"/>
            <w:tcBorders>
              <w:top w:val="nil"/>
              <w:left w:val="single" w:sz="4" w:space="0" w:color="auto"/>
              <w:bottom w:val="single" w:sz="4" w:space="0" w:color="auto"/>
              <w:right w:val="single" w:sz="4" w:space="0" w:color="auto"/>
            </w:tcBorders>
            <w:vAlign w:val="bottom"/>
          </w:tcPr>
          <w:p w:rsidR="00E56259" w:rsidRPr="00573F19" w:rsidRDefault="00155265" w:rsidP="00FF2C51">
            <w:pPr>
              <w:jc w:val="right"/>
              <w:rPr>
                <w:color w:val="000000"/>
              </w:rPr>
            </w:pPr>
            <w:r w:rsidRPr="00573F19">
              <w:rPr>
                <w:color w:val="000000"/>
              </w:rPr>
              <w:t>140 494,4</w:t>
            </w:r>
          </w:p>
        </w:tc>
        <w:tc>
          <w:tcPr>
            <w:tcW w:w="1418" w:type="dxa"/>
            <w:tcBorders>
              <w:top w:val="nil"/>
              <w:left w:val="nil"/>
              <w:bottom w:val="single" w:sz="4" w:space="0" w:color="auto"/>
              <w:right w:val="single" w:sz="4" w:space="0" w:color="auto"/>
            </w:tcBorders>
            <w:vAlign w:val="bottom"/>
          </w:tcPr>
          <w:p w:rsidR="00E56259" w:rsidRPr="00573F19" w:rsidRDefault="00155265" w:rsidP="00FF2C51">
            <w:pPr>
              <w:jc w:val="right"/>
              <w:rPr>
                <w:color w:val="000000"/>
              </w:rPr>
            </w:pPr>
            <w:r w:rsidRPr="00573F19">
              <w:rPr>
                <w:color w:val="000000"/>
              </w:rPr>
              <w:t>140 563,8</w:t>
            </w:r>
          </w:p>
        </w:tc>
        <w:tc>
          <w:tcPr>
            <w:tcW w:w="1134" w:type="dxa"/>
            <w:tcBorders>
              <w:top w:val="nil"/>
              <w:left w:val="nil"/>
              <w:bottom w:val="single" w:sz="4" w:space="0" w:color="auto"/>
              <w:right w:val="single" w:sz="4" w:space="0" w:color="auto"/>
            </w:tcBorders>
            <w:noWrap/>
            <w:vAlign w:val="bottom"/>
          </w:tcPr>
          <w:p w:rsidR="00E56259" w:rsidRPr="00573F19" w:rsidRDefault="00155265" w:rsidP="00CB5A6E">
            <w:pPr>
              <w:jc w:val="right"/>
              <w:rPr>
                <w:color w:val="000000"/>
              </w:rPr>
            </w:pPr>
            <w:r w:rsidRPr="00573F19">
              <w:rPr>
                <w:color w:val="000000"/>
              </w:rPr>
              <w:t>+69,4</w:t>
            </w:r>
          </w:p>
        </w:tc>
        <w:tc>
          <w:tcPr>
            <w:tcW w:w="1275" w:type="dxa"/>
            <w:tcBorders>
              <w:top w:val="nil"/>
              <w:left w:val="nil"/>
              <w:bottom w:val="single" w:sz="4" w:space="0" w:color="auto"/>
              <w:right w:val="single" w:sz="4" w:space="0" w:color="auto"/>
            </w:tcBorders>
            <w:vAlign w:val="bottom"/>
          </w:tcPr>
          <w:p w:rsidR="00E56259" w:rsidRPr="00573F19" w:rsidRDefault="00155265" w:rsidP="00F10260">
            <w:pPr>
              <w:jc w:val="center"/>
              <w:rPr>
                <w:color w:val="000000"/>
              </w:rPr>
            </w:pPr>
            <w:r w:rsidRPr="00573F19">
              <w:rPr>
                <w:color w:val="000000"/>
              </w:rPr>
              <w:t>124,4</w:t>
            </w:r>
          </w:p>
        </w:tc>
      </w:tr>
      <w:tr w:rsidR="00E56259" w:rsidRPr="00573F19" w:rsidTr="00155265">
        <w:trPr>
          <w:trHeight w:val="763"/>
        </w:trPr>
        <w:tc>
          <w:tcPr>
            <w:tcW w:w="1139" w:type="dxa"/>
            <w:tcBorders>
              <w:top w:val="single" w:sz="4" w:space="0" w:color="auto"/>
              <w:left w:val="single" w:sz="4" w:space="0" w:color="auto"/>
              <w:bottom w:val="single" w:sz="4" w:space="0" w:color="auto"/>
              <w:right w:val="single" w:sz="4" w:space="0" w:color="auto"/>
            </w:tcBorders>
            <w:vAlign w:val="center"/>
          </w:tcPr>
          <w:p w:rsidR="00E56259" w:rsidRPr="00573F19" w:rsidRDefault="00E56259" w:rsidP="00FF2C51">
            <w:pPr>
              <w:jc w:val="center"/>
              <w:rPr>
                <w:color w:val="000000"/>
              </w:rPr>
            </w:pPr>
            <w:r w:rsidRPr="00573F19">
              <w:rPr>
                <w:color w:val="000000"/>
              </w:rPr>
              <w:t>182</w:t>
            </w:r>
          </w:p>
        </w:tc>
        <w:tc>
          <w:tcPr>
            <w:tcW w:w="2127" w:type="dxa"/>
            <w:tcBorders>
              <w:top w:val="single" w:sz="4" w:space="0" w:color="auto"/>
              <w:left w:val="nil"/>
              <w:bottom w:val="single" w:sz="4" w:space="0" w:color="auto"/>
              <w:right w:val="single" w:sz="4" w:space="0" w:color="auto"/>
            </w:tcBorders>
            <w:vAlign w:val="center"/>
          </w:tcPr>
          <w:p w:rsidR="00E56259" w:rsidRPr="00573F19" w:rsidRDefault="00E56259" w:rsidP="00FF2C51">
            <w:pPr>
              <w:jc w:val="both"/>
              <w:rPr>
                <w:color w:val="000000"/>
              </w:rPr>
            </w:pPr>
            <w:r w:rsidRPr="00573F19">
              <w:rPr>
                <w:color w:val="000000"/>
              </w:rPr>
              <w:t>Управление Федеральной налоговой службы по ХМАО-Югре</w:t>
            </w:r>
          </w:p>
        </w:tc>
        <w:tc>
          <w:tcPr>
            <w:tcW w:w="1275" w:type="dxa"/>
            <w:tcBorders>
              <w:top w:val="single" w:sz="4" w:space="0" w:color="auto"/>
              <w:left w:val="nil"/>
              <w:bottom w:val="single" w:sz="4" w:space="0" w:color="auto"/>
              <w:right w:val="single" w:sz="4" w:space="0" w:color="auto"/>
            </w:tcBorders>
            <w:vAlign w:val="bottom"/>
          </w:tcPr>
          <w:p w:rsidR="00E56259" w:rsidRPr="00573F19" w:rsidRDefault="00155265" w:rsidP="00FF2C51">
            <w:pPr>
              <w:jc w:val="right"/>
              <w:rPr>
                <w:color w:val="000000"/>
              </w:rPr>
            </w:pPr>
            <w:r w:rsidRPr="00573F19">
              <w:rPr>
                <w:color w:val="000000"/>
              </w:rPr>
              <w:t>34 518,4</w:t>
            </w:r>
          </w:p>
        </w:tc>
        <w:tc>
          <w:tcPr>
            <w:tcW w:w="1276" w:type="dxa"/>
            <w:tcBorders>
              <w:top w:val="single" w:sz="4" w:space="0" w:color="auto"/>
              <w:left w:val="single" w:sz="4" w:space="0" w:color="auto"/>
              <w:bottom w:val="single" w:sz="4" w:space="0" w:color="auto"/>
              <w:right w:val="single" w:sz="4" w:space="0" w:color="auto"/>
            </w:tcBorders>
            <w:vAlign w:val="bottom"/>
          </w:tcPr>
          <w:p w:rsidR="00E56259" w:rsidRPr="00573F19" w:rsidRDefault="00155265" w:rsidP="00704D72">
            <w:pPr>
              <w:jc w:val="right"/>
              <w:rPr>
                <w:color w:val="000000"/>
              </w:rPr>
            </w:pPr>
            <w:r w:rsidRPr="00573F19">
              <w:rPr>
                <w:color w:val="000000"/>
              </w:rPr>
              <w:t>40 236,4</w:t>
            </w:r>
          </w:p>
        </w:tc>
        <w:tc>
          <w:tcPr>
            <w:tcW w:w="1418" w:type="dxa"/>
            <w:tcBorders>
              <w:top w:val="single" w:sz="4" w:space="0" w:color="auto"/>
              <w:left w:val="nil"/>
              <w:bottom w:val="single" w:sz="4" w:space="0" w:color="auto"/>
              <w:right w:val="single" w:sz="4" w:space="0" w:color="auto"/>
            </w:tcBorders>
            <w:vAlign w:val="bottom"/>
          </w:tcPr>
          <w:p w:rsidR="00E56259" w:rsidRPr="00573F19" w:rsidRDefault="00155265" w:rsidP="00E35F6A">
            <w:pPr>
              <w:jc w:val="right"/>
              <w:rPr>
                <w:color w:val="000000"/>
              </w:rPr>
            </w:pPr>
            <w:r w:rsidRPr="00573F19">
              <w:rPr>
                <w:color w:val="000000"/>
              </w:rPr>
              <w:t>43 924,9</w:t>
            </w:r>
          </w:p>
        </w:tc>
        <w:tc>
          <w:tcPr>
            <w:tcW w:w="1134" w:type="dxa"/>
            <w:tcBorders>
              <w:top w:val="single" w:sz="4" w:space="0" w:color="auto"/>
              <w:left w:val="nil"/>
              <w:bottom w:val="single" w:sz="4" w:space="0" w:color="auto"/>
              <w:right w:val="single" w:sz="4" w:space="0" w:color="auto"/>
            </w:tcBorders>
            <w:noWrap/>
            <w:vAlign w:val="bottom"/>
          </w:tcPr>
          <w:p w:rsidR="00E56259" w:rsidRPr="00573F19" w:rsidRDefault="00CB5A6E" w:rsidP="00155265">
            <w:pPr>
              <w:jc w:val="right"/>
              <w:rPr>
                <w:color w:val="000000"/>
              </w:rPr>
            </w:pPr>
            <w:r w:rsidRPr="00573F19">
              <w:rPr>
                <w:color w:val="000000"/>
              </w:rPr>
              <w:t>+</w:t>
            </w:r>
            <w:r w:rsidR="00155265" w:rsidRPr="00573F19">
              <w:rPr>
                <w:color w:val="000000"/>
              </w:rPr>
              <w:t>3 688,5</w:t>
            </w:r>
          </w:p>
        </w:tc>
        <w:tc>
          <w:tcPr>
            <w:tcW w:w="1275" w:type="dxa"/>
            <w:tcBorders>
              <w:top w:val="single" w:sz="4" w:space="0" w:color="auto"/>
              <w:left w:val="nil"/>
              <w:bottom w:val="single" w:sz="4" w:space="0" w:color="auto"/>
              <w:right w:val="single" w:sz="4" w:space="0" w:color="auto"/>
            </w:tcBorders>
            <w:vAlign w:val="bottom"/>
          </w:tcPr>
          <w:p w:rsidR="00E56259" w:rsidRPr="00573F19" w:rsidRDefault="00975E6F" w:rsidP="00155265">
            <w:pPr>
              <w:jc w:val="center"/>
              <w:rPr>
                <w:color w:val="000000"/>
              </w:rPr>
            </w:pPr>
            <w:r w:rsidRPr="00573F19">
              <w:rPr>
                <w:color w:val="000000"/>
              </w:rPr>
              <w:t>1</w:t>
            </w:r>
            <w:r w:rsidR="00155265" w:rsidRPr="00573F19">
              <w:rPr>
                <w:color w:val="000000"/>
              </w:rPr>
              <w:t>14,6</w:t>
            </w:r>
          </w:p>
        </w:tc>
      </w:tr>
      <w:tr w:rsidR="00E56259" w:rsidRPr="00973889" w:rsidTr="00155265">
        <w:trPr>
          <w:trHeight w:val="763"/>
        </w:trPr>
        <w:tc>
          <w:tcPr>
            <w:tcW w:w="1139" w:type="dxa"/>
            <w:tcBorders>
              <w:top w:val="single" w:sz="4" w:space="0" w:color="auto"/>
              <w:left w:val="single" w:sz="4" w:space="0" w:color="auto"/>
              <w:bottom w:val="single" w:sz="4" w:space="0" w:color="auto"/>
              <w:right w:val="single" w:sz="4" w:space="0" w:color="auto"/>
            </w:tcBorders>
            <w:vAlign w:val="center"/>
          </w:tcPr>
          <w:p w:rsidR="00E56259" w:rsidRPr="00573F19" w:rsidRDefault="00E56259" w:rsidP="00FF2C51">
            <w:pPr>
              <w:jc w:val="center"/>
              <w:rPr>
                <w:color w:val="000000"/>
              </w:rPr>
            </w:pPr>
            <w:r w:rsidRPr="00573F19">
              <w:rPr>
                <w:color w:val="000000"/>
              </w:rPr>
              <w:t>Итого</w:t>
            </w:r>
          </w:p>
        </w:tc>
        <w:tc>
          <w:tcPr>
            <w:tcW w:w="2127" w:type="dxa"/>
            <w:tcBorders>
              <w:top w:val="single" w:sz="4" w:space="0" w:color="auto"/>
              <w:left w:val="nil"/>
              <w:bottom w:val="single" w:sz="4" w:space="0" w:color="auto"/>
              <w:right w:val="single" w:sz="4" w:space="0" w:color="auto"/>
            </w:tcBorders>
            <w:vAlign w:val="center"/>
          </w:tcPr>
          <w:p w:rsidR="00E56259" w:rsidRPr="00573F19" w:rsidRDefault="00E56259" w:rsidP="00FF2C51">
            <w:pPr>
              <w:jc w:val="both"/>
              <w:rPr>
                <w:color w:val="000000"/>
              </w:rPr>
            </w:pPr>
          </w:p>
        </w:tc>
        <w:tc>
          <w:tcPr>
            <w:tcW w:w="1275" w:type="dxa"/>
            <w:tcBorders>
              <w:top w:val="single" w:sz="4" w:space="0" w:color="auto"/>
              <w:left w:val="nil"/>
              <w:bottom w:val="single" w:sz="4" w:space="0" w:color="auto"/>
              <w:right w:val="single" w:sz="4" w:space="0" w:color="auto"/>
            </w:tcBorders>
            <w:vAlign w:val="bottom"/>
          </w:tcPr>
          <w:p w:rsidR="00E56259" w:rsidRPr="00573F19" w:rsidRDefault="00155265" w:rsidP="00975E6F">
            <w:pPr>
              <w:jc w:val="right"/>
              <w:rPr>
                <w:color w:val="000000"/>
              </w:rPr>
            </w:pPr>
            <w:r w:rsidRPr="00573F19">
              <w:rPr>
                <w:color w:val="000000"/>
              </w:rPr>
              <w:t>106 165,7</w:t>
            </w:r>
          </w:p>
        </w:tc>
        <w:tc>
          <w:tcPr>
            <w:tcW w:w="1276" w:type="dxa"/>
            <w:tcBorders>
              <w:top w:val="single" w:sz="4" w:space="0" w:color="auto"/>
              <w:left w:val="single" w:sz="4" w:space="0" w:color="auto"/>
              <w:bottom w:val="single" w:sz="4" w:space="0" w:color="auto"/>
              <w:right w:val="single" w:sz="4" w:space="0" w:color="auto"/>
            </w:tcBorders>
            <w:vAlign w:val="bottom"/>
          </w:tcPr>
          <w:p w:rsidR="00E56259" w:rsidRPr="00573F19" w:rsidRDefault="00155265" w:rsidP="00975E6F">
            <w:pPr>
              <w:jc w:val="right"/>
              <w:rPr>
                <w:color w:val="000000"/>
              </w:rPr>
            </w:pPr>
            <w:r w:rsidRPr="00573F19">
              <w:rPr>
                <w:color w:val="000000"/>
              </w:rPr>
              <w:t>180 730,8</w:t>
            </w:r>
          </w:p>
        </w:tc>
        <w:tc>
          <w:tcPr>
            <w:tcW w:w="1418" w:type="dxa"/>
            <w:tcBorders>
              <w:top w:val="single" w:sz="4" w:space="0" w:color="auto"/>
              <w:left w:val="nil"/>
              <w:bottom w:val="single" w:sz="4" w:space="0" w:color="auto"/>
              <w:right w:val="single" w:sz="4" w:space="0" w:color="auto"/>
            </w:tcBorders>
            <w:vAlign w:val="bottom"/>
          </w:tcPr>
          <w:p w:rsidR="00E56259" w:rsidRPr="00573F19" w:rsidRDefault="00155265" w:rsidP="00975E6F">
            <w:pPr>
              <w:jc w:val="right"/>
              <w:rPr>
                <w:color w:val="000000"/>
              </w:rPr>
            </w:pPr>
            <w:r w:rsidRPr="00573F19">
              <w:rPr>
                <w:color w:val="000000"/>
              </w:rPr>
              <w:t>184 488,7</w:t>
            </w:r>
          </w:p>
        </w:tc>
        <w:tc>
          <w:tcPr>
            <w:tcW w:w="1134" w:type="dxa"/>
            <w:tcBorders>
              <w:top w:val="single" w:sz="4" w:space="0" w:color="auto"/>
              <w:left w:val="nil"/>
              <w:bottom w:val="single" w:sz="4" w:space="0" w:color="auto"/>
              <w:right w:val="single" w:sz="4" w:space="0" w:color="auto"/>
            </w:tcBorders>
            <w:noWrap/>
            <w:vAlign w:val="bottom"/>
          </w:tcPr>
          <w:p w:rsidR="00E56259" w:rsidRPr="00573F19" w:rsidRDefault="00155265" w:rsidP="00975E6F">
            <w:pPr>
              <w:jc w:val="right"/>
              <w:rPr>
                <w:color w:val="000000"/>
              </w:rPr>
            </w:pPr>
            <w:r w:rsidRPr="00573F19">
              <w:rPr>
                <w:color w:val="000000"/>
              </w:rPr>
              <w:t>+3 757,9</w:t>
            </w:r>
          </w:p>
        </w:tc>
        <w:tc>
          <w:tcPr>
            <w:tcW w:w="1275" w:type="dxa"/>
            <w:tcBorders>
              <w:top w:val="single" w:sz="4" w:space="0" w:color="auto"/>
              <w:left w:val="nil"/>
              <w:bottom w:val="single" w:sz="4" w:space="0" w:color="auto"/>
              <w:right w:val="single" w:sz="4" w:space="0" w:color="auto"/>
            </w:tcBorders>
            <w:vAlign w:val="bottom"/>
          </w:tcPr>
          <w:p w:rsidR="00E56259" w:rsidRPr="00973889" w:rsidRDefault="00155265" w:rsidP="00F10260">
            <w:pPr>
              <w:jc w:val="center"/>
              <w:rPr>
                <w:color w:val="000000"/>
              </w:rPr>
            </w:pPr>
            <w:r w:rsidRPr="00573F19">
              <w:rPr>
                <w:color w:val="000000"/>
              </w:rPr>
              <w:t>121,9</w:t>
            </w:r>
          </w:p>
        </w:tc>
      </w:tr>
    </w:tbl>
    <w:p w:rsidR="004E6067" w:rsidRPr="00973889" w:rsidRDefault="004E6067" w:rsidP="00490C89">
      <w:pPr>
        <w:ind w:firstLine="708"/>
        <w:jc w:val="both"/>
        <w:rPr>
          <w:bCs/>
        </w:rPr>
      </w:pPr>
    </w:p>
    <w:p w:rsidR="004E6067" w:rsidRPr="00573F19" w:rsidRDefault="004E6067" w:rsidP="00490C89">
      <w:pPr>
        <w:ind w:firstLine="709"/>
        <w:jc w:val="both"/>
        <w:rPr>
          <w:bCs/>
        </w:rPr>
      </w:pPr>
      <w:r w:rsidRPr="00573F19">
        <w:rPr>
          <w:bCs/>
        </w:rPr>
        <w:t xml:space="preserve">В ходе внешней проверки проанализировано исполнение утвержденных бюджетных назначений в разрезе видов доходов, определены отклонения между фактическим исполнением и утвержденными бюджетными назначениями. Результаты анализа представлены в Приложении № 1 к настоящему заключению. </w:t>
      </w:r>
    </w:p>
    <w:p w:rsidR="004E6067" w:rsidRPr="00573F19" w:rsidRDefault="004E6067" w:rsidP="00490C89">
      <w:pPr>
        <w:ind w:firstLine="709"/>
        <w:jc w:val="both"/>
        <w:rPr>
          <w:bCs/>
        </w:rPr>
      </w:pPr>
      <w:r w:rsidRPr="00573F19">
        <w:rPr>
          <w:bCs/>
        </w:rPr>
        <w:t>По сравнению с 20</w:t>
      </w:r>
      <w:r w:rsidR="000865FB" w:rsidRPr="00573F19">
        <w:rPr>
          <w:bCs/>
        </w:rPr>
        <w:t>2</w:t>
      </w:r>
      <w:r w:rsidR="00C5353F" w:rsidRPr="00573F19">
        <w:rPr>
          <w:bCs/>
        </w:rPr>
        <w:t>3</w:t>
      </w:r>
      <w:r w:rsidR="000865FB" w:rsidRPr="00573F19">
        <w:rPr>
          <w:bCs/>
        </w:rPr>
        <w:t xml:space="preserve"> </w:t>
      </w:r>
      <w:r w:rsidRPr="00573F19">
        <w:rPr>
          <w:bCs/>
        </w:rPr>
        <w:t xml:space="preserve">годом в структуре доходов бюджета поселения произошло </w:t>
      </w:r>
      <w:r w:rsidR="00C5353F" w:rsidRPr="00573F19">
        <w:rPr>
          <w:bCs/>
        </w:rPr>
        <w:t>увеличение</w:t>
      </w:r>
      <w:r w:rsidRPr="00573F19">
        <w:rPr>
          <w:bCs/>
        </w:rPr>
        <w:t xml:space="preserve"> доли безвозмездных поступлений с </w:t>
      </w:r>
      <w:r w:rsidR="00C5353F" w:rsidRPr="00573F19">
        <w:rPr>
          <w:bCs/>
        </w:rPr>
        <w:t>66,9</w:t>
      </w:r>
      <w:r w:rsidRPr="00573F19">
        <w:rPr>
          <w:bCs/>
        </w:rPr>
        <w:t xml:space="preserve">% до </w:t>
      </w:r>
      <w:r w:rsidR="00C5353F" w:rsidRPr="00573F19">
        <w:rPr>
          <w:bCs/>
        </w:rPr>
        <w:t>70,3</w:t>
      </w:r>
      <w:r w:rsidRPr="00573F19">
        <w:rPr>
          <w:bCs/>
        </w:rPr>
        <w:t xml:space="preserve">%. </w:t>
      </w:r>
    </w:p>
    <w:p w:rsidR="000865FB" w:rsidRPr="00573F19" w:rsidRDefault="004E6067" w:rsidP="00490C89">
      <w:pPr>
        <w:ind w:firstLine="709"/>
        <w:jc w:val="both"/>
        <w:rPr>
          <w:bCs/>
        </w:rPr>
      </w:pPr>
      <w:r w:rsidRPr="00573F19">
        <w:rPr>
          <w:bCs/>
        </w:rPr>
        <w:t xml:space="preserve">В течение года плановые назначения по безвозмездным поступлениям от других бюджетов бюджетной системы РФ увеличены на </w:t>
      </w:r>
      <w:r w:rsidR="00C5353F" w:rsidRPr="00573F19">
        <w:rPr>
          <w:bCs/>
        </w:rPr>
        <w:t>64 156,8</w:t>
      </w:r>
      <w:r w:rsidRPr="00573F19">
        <w:rPr>
          <w:bCs/>
        </w:rPr>
        <w:t xml:space="preserve"> тыс. руб. или </w:t>
      </w:r>
      <w:r w:rsidR="000865FB" w:rsidRPr="00573F19">
        <w:rPr>
          <w:bCs/>
        </w:rPr>
        <w:t xml:space="preserve">на </w:t>
      </w:r>
      <w:r w:rsidR="00C5353F" w:rsidRPr="00573F19">
        <w:rPr>
          <w:bCs/>
        </w:rPr>
        <w:t>97,7</w:t>
      </w:r>
      <w:r w:rsidR="000865FB" w:rsidRPr="00573F19">
        <w:rPr>
          <w:bCs/>
        </w:rPr>
        <w:t>%.</w:t>
      </w:r>
    </w:p>
    <w:p w:rsidR="004E6067" w:rsidRPr="00573F19" w:rsidRDefault="000865FB" w:rsidP="000865FB">
      <w:pPr>
        <w:autoSpaceDE w:val="0"/>
        <w:autoSpaceDN w:val="0"/>
        <w:adjustRightInd w:val="0"/>
        <w:ind w:firstLine="709"/>
        <w:jc w:val="both"/>
        <w:rPr>
          <w:bCs/>
        </w:rPr>
      </w:pPr>
      <w:r w:rsidRPr="00573F19">
        <w:rPr>
          <w:bCs/>
        </w:rPr>
        <w:t xml:space="preserve">Исполнение по безвозмездным поступлениям от других бюджетов составило             </w:t>
      </w:r>
      <w:r w:rsidR="00C5353F" w:rsidRPr="00573F19">
        <w:rPr>
          <w:bCs/>
        </w:rPr>
        <w:t>129 608,7</w:t>
      </w:r>
      <w:r w:rsidRPr="00573F19">
        <w:rPr>
          <w:bCs/>
        </w:rPr>
        <w:t xml:space="preserve"> тыс. руб. или </w:t>
      </w:r>
      <w:r w:rsidR="00C5353F" w:rsidRPr="00573F19">
        <w:rPr>
          <w:bCs/>
        </w:rPr>
        <w:t>99,8</w:t>
      </w:r>
      <w:r w:rsidRPr="00573F19">
        <w:rPr>
          <w:bCs/>
        </w:rPr>
        <w:t xml:space="preserve">% </w:t>
      </w:r>
      <w:r w:rsidR="004F0A8F" w:rsidRPr="00573F19">
        <w:rPr>
          <w:bCs/>
        </w:rPr>
        <w:t>от</w:t>
      </w:r>
      <w:r w:rsidRPr="00573F19">
        <w:rPr>
          <w:bCs/>
        </w:rPr>
        <w:t xml:space="preserve"> уточненно</w:t>
      </w:r>
      <w:r w:rsidR="004F0A8F" w:rsidRPr="00573F19">
        <w:rPr>
          <w:bCs/>
        </w:rPr>
        <w:t>го</w:t>
      </w:r>
      <w:r w:rsidRPr="00573F19">
        <w:rPr>
          <w:bCs/>
        </w:rPr>
        <w:t xml:space="preserve"> план</w:t>
      </w:r>
      <w:r w:rsidR="004F0A8F" w:rsidRPr="00573F19">
        <w:rPr>
          <w:bCs/>
        </w:rPr>
        <w:t>а</w:t>
      </w:r>
      <w:r w:rsidRPr="00573F19">
        <w:rPr>
          <w:bCs/>
        </w:rPr>
        <w:t xml:space="preserve">, </w:t>
      </w:r>
      <w:r w:rsidR="004F0A8F" w:rsidRPr="00573F19">
        <w:rPr>
          <w:bCs/>
        </w:rPr>
        <w:t>1</w:t>
      </w:r>
      <w:r w:rsidR="00C5353F" w:rsidRPr="00573F19">
        <w:rPr>
          <w:bCs/>
        </w:rPr>
        <w:t>2</w:t>
      </w:r>
      <w:r w:rsidR="00CB69E4" w:rsidRPr="00573F19">
        <w:rPr>
          <w:bCs/>
        </w:rPr>
        <w:t>8,</w:t>
      </w:r>
      <w:r w:rsidR="00C5353F" w:rsidRPr="00573F19">
        <w:rPr>
          <w:bCs/>
        </w:rPr>
        <w:t>0</w:t>
      </w:r>
      <w:r w:rsidR="004F0A8F" w:rsidRPr="00573F19">
        <w:rPr>
          <w:bCs/>
        </w:rPr>
        <w:t>% к</w:t>
      </w:r>
      <w:r w:rsidRPr="00573F19">
        <w:rPr>
          <w:bCs/>
        </w:rPr>
        <w:t xml:space="preserve"> уровн</w:t>
      </w:r>
      <w:r w:rsidR="004F0A8F" w:rsidRPr="00573F19">
        <w:rPr>
          <w:bCs/>
        </w:rPr>
        <w:t>ю</w:t>
      </w:r>
      <w:r w:rsidRPr="00573F19">
        <w:rPr>
          <w:bCs/>
        </w:rPr>
        <w:t xml:space="preserve"> 202</w:t>
      </w:r>
      <w:r w:rsidR="00C5353F" w:rsidRPr="00573F19">
        <w:rPr>
          <w:bCs/>
        </w:rPr>
        <w:t>3</w:t>
      </w:r>
      <w:r w:rsidRPr="00573F19">
        <w:rPr>
          <w:bCs/>
        </w:rPr>
        <w:t xml:space="preserve"> года,</w:t>
      </w:r>
      <w:r w:rsidR="004E6067" w:rsidRPr="00573F19">
        <w:rPr>
          <w:bCs/>
        </w:rPr>
        <w:t xml:space="preserve"> в том числе:</w:t>
      </w:r>
    </w:p>
    <w:p w:rsidR="004E6067" w:rsidRPr="00573F19" w:rsidRDefault="000865FB" w:rsidP="00490C89">
      <w:pPr>
        <w:ind w:firstLine="709"/>
        <w:jc w:val="both"/>
        <w:rPr>
          <w:bCs/>
        </w:rPr>
      </w:pPr>
      <w:r w:rsidRPr="00573F19">
        <w:rPr>
          <w:bCs/>
        </w:rPr>
        <w:t xml:space="preserve">- дотации – </w:t>
      </w:r>
      <w:r w:rsidR="00C5353F" w:rsidRPr="00573F19">
        <w:rPr>
          <w:bCs/>
        </w:rPr>
        <w:t>6 630,0</w:t>
      </w:r>
      <w:r w:rsidRPr="00573F19">
        <w:rPr>
          <w:bCs/>
        </w:rPr>
        <w:t xml:space="preserve"> тыс. руб.</w:t>
      </w:r>
      <w:r w:rsidR="00C5353F" w:rsidRPr="00573F19">
        <w:rPr>
          <w:bCs/>
        </w:rPr>
        <w:t>, 81,7% от уровня 2023 года;</w:t>
      </w:r>
    </w:p>
    <w:p w:rsidR="000865FB" w:rsidRPr="00573F19" w:rsidRDefault="000865FB" w:rsidP="00490C89">
      <w:pPr>
        <w:ind w:firstLine="709"/>
        <w:jc w:val="both"/>
        <w:rPr>
          <w:bCs/>
        </w:rPr>
      </w:pPr>
      <w:r w:rsidRPr="00573F19">
        <w:rPr>
          <w:bCs/>
        </w:rPr>
        <w:t xml:space="preserve">- субсидии – </w:t>
      </w:r>
      <w:r w:rsidR="00C5353F" w:rsidRPr="00573F19">
        <w:rPr>
          <w:bCs/>
        </w:rPr>
        <w:t>55 545,3</w:t>
      </w:r>
      <w:r w:rsidRPr="00573F19">
        <w:rPr>
          <w:bCs/>
        </w:rPr>
        <w:t xml:space="preserve"> тыс. руб.</w:t>
      </w:r>
      <w:r w:rsidR="00C5353F" w:rsidRPr="00573F19">
        <w:rPr>
          <w:bCs/>
        </w:rPr>
        <w:t>, 304,4% к уровню 2023 года</w:t>
      </w:r>
      <w:r w:rsidRPr="00573F19">
        <w:rPr>
          <w:bCs/>
        </w:rPr>
        <w:t>;</w:t>
      </w:r>
    </w:p>
    <w:p w:rsidR="004E6067" w:rsidRPr="00573F19" w:rsidRDefault="004E6067" w:rsidP="006F2824">
      <w:pPr>
        <w:ind w:firstLine="709"/>
        <w:jc w:val="both"/>
        <w:rPr>
          <w:bCs/>
        </w:rPr>
      </w:pPr>
      <w:r w:rsidRPr="00573F19">
        <w:rPr>
          <w:bCs/>
        </w:rPr>
        <w:t>- субвенции</w:t>
      </w:r>
      <w:r w:rsidR="000865FB" w:rsidRPr="00573F19">
        <w:rPr>
          <w:bCs/>
        </w:rPr>
        <w:t xml:space="preserve"> – </w:t>
      </w:r>
      <w:r w:rsidR="00C5353F" w:rsidRPr="00573F19">
        <w:rPr>
          <w:bCs/>
        </w:rPr>
        <w:t>852,8</w:t>
      </w:r>
      <w:r w:rsidRPr="00573F19">
        <w:rPr>
          <w:bCs/>
        </w:rPr>
        <w:t xml:space="preserve"> тыс. руб.</w:t>
      </w:r>
      <w:r w:rsidR="00C5353F" w:rsidRPr="00573F19">
        <w:rPr>
          <w:bCs/>
        </w:rPr>
        <w:t>, 115,7% к уровню 2023 года</w:t>
      </w:r>
      <w:r w:rsidRPr="00573F19">
        <w:rPr>
          <w:bCs/>
        </w:rPr>
        <w:t>;</w:t>
      </w:r>
    </w:p>
    <w:p w:rsidR="000865FB" w:rsidRPr="00573F19" w:rsidRDefault="004E6067" w:rsidP="000865FB">
      <w:pPr>
        <w:ind w:firstLine="709"/>
        <w:jc w:val="both"/>
        <w:rPr>
          <w:bCs/>
        </w:rPr>
      </w:pPr>
      <w:r w:rsidRPr="00573F19">
        <w:rPr>
          <w:bCs/>
        </w:rPr>
        <w:t>- иные межбюджетные трансферты</w:t>
      </w:r>
      <w:r w:rsidR="000865FB" w:rsidRPr="00573F19">
        <w:rPr>
          <w:bCs/>
        </w:rPr>
        <w:t xml:space="preserve"> – </w:t>
      </w:r>
      <w:r w:rsidR="00C5353F" w:rsidRPr="00573F19">
        <w:rPr>
          <w:bCs/>
        </w:rPr>
        <w:t>66 580,5</w:t>
      </w:r>
      <w:r w:rsidRPr="00573F19">
        <w:rPr>
          <w:bCs/>
        </w:rPr>
        <w:t xml:space="preserve"> тыс. руб.</w:t>
      </w:r>
      <w:r w:rsidR="00C5353F" w:rsidRPr="00573F19">
        <w:rPr>
          <w:bCs/>
        </w:rPr>
        <w:t>, 90,3% от уровня 2023 года.</w:t>
      </w:r>
      <w:r w:rsidRPr="00573F19">
        <w:rPr>
          <w:bCs/>
        </w:rPr>
        <w:t xml:space="preserve"> </w:t>
      </w:r>
    </w:p>
    <w:p w:rsidR="000865FB" w:rsidRPr="00573F19" w:rsidRDefault="000865FB" w:rsidP="000865FB">
      <w:pPr>
        <w:autoSpaceDE w:val="0"/>
        <w:autoSpaceDN w:val="0"/>
        <w:adjustRightInd w:val="0"/>
        <w:ind w:right="-1" w:firstLine="709"/>
        <w:jc w:val="both"/>
      </w:pPr>
      <w:r w:rsidRPr="00573F19">
        <w:t>Доля дотаций из других бюджетов бюджетной системы Российской Федерации</w:t>
      </w:r>
      <w:r w:rsidR="009A04C7" w:rsidRPr="00573F19">
        <w:rPr>
          <w:bCs/>
        </w:rPr>
        <w:t xml:space="preserve"> в объеме доходов местного бюджета, за исключением субвенций</w:t>
      </w:r>
      <w:r w:rsidRPr="00573F19">
        <w:t xml:space="preserve"> по итогам отчетного финансового года не превышает ограничения, установленные</w:t>
      </w:r>
      <w:r w:rsidR="00C5353F" w:rsidRPr="00573F19">
        <w:t xml:space="preserve"> п. 2</w:t>
      </w:r>
      <w:r w:rsidRPr="00573F19">
        <w:t xml:space="preserve"> ст. 136 БК РФ (</w:t>
      </w:r>
      <w:r w:rsidR="00C5353F" w:rsidRPr="00573F19">
        <w:t>5</w:t>
      </w:r>
      <w:r w:rsidRPr="00573F19">
        <w:t xml:space="preserve">%). </w:t>
      </w:r>
    </w:p>
    <w:p w:rsidR="004E6067" w:rsidRPr="00573F19" w:rsidRDefault="004E6067" w:rsidP="00490C89">
      <w:pPr>
        <w:autoSpaceDE w:val="0"/>
        <w:autoSpaceDN w:val="0"/>
        <w:adjustRightInd w:val="0"/>
        <w:ind w:firstLine="709"/>
        <w:jc w:val="both"/>
        <w:rPr>
          <w:bCs/>
        </w:rPr>
      </w:pPr>
      <w:r w:rsidRPr="00573F19">
        <w:rPr>
          <w:bCs/>
        </w:rPr>
        <w:t xml:space="preserve">Исполнение по налоговым доходам бюджета составило </w:t>
      </w:r>
      <w:r w:rsidR="00C5353F" w:rsidRPr="00573F19">
        <w:rPr>
          <w:bCs/>
        </w:rPr>
        <w:t>43 924,9</w:t>
      </w:r>
      <w:r w:rsidRPr="00573F19">
        <w:rPr>
          <w:bCs/>
        </w:rPr>
        <w:t xml:space="preserve"> тыс. руб. или </w:t>
      </w:r>
      <w:r w:rsidR="009A04C7" w:rsidRPr="00573F19">
        <w:rPr>
          <w:bCs/>
        </w:rPr>
        <w:t>1</w:t>
      </w:r>
      <w:r w:rsidR="00C5353F" w:rsidRPr="00573F19">
        <w:rPr>
          <w:bCs/>
        </w:rPr>
        <w:t>27,3</w:t>
      </w:r>
      <w:r w:rsidRPr="00573F19">
        <w:rPr>
          <w:bCs/>
        </w:rPr>
        <w:t xml:space="preserve">% </w:t>
      </w:r>
      <w:r w:rsidR="000E2291" w:rsidRPr="00573F19">
        <w:rPr>
          <w:bCs/>
        </w:rPr>
        <w:t>к</w:t>
      </w:r>
      <w:r w:rsidRPr="00573F19">
        <w:rPr>
          <w:bCs/>
        </w:rPr>
        <w:t xml:space="preserve"> утвержденны</w:t>
      </w:r>
      <w:r w:rsidR="000E2291" w:rsidRPr="00573F19">
        <w:rPr>
          <w:bCs/>
        </w:rPr>
        <w:t>м</w:t>
      </w:r>
      <w:r w:rsidRPr="00573F19">
        <w:rPr>
          <w:bCs/>
        </w:rPr>
        <w:t xml:space="preserve"> назначени</w:t>
      </w:r>
      <w:r w:rsidR="000E2291" w:rsidRPr="00573F19">
        <w:rPr>
          <w:bCs/>
        </w:rPr>
        <w:t>ям</w:t>
      </w:r>
      <w:r w:rsidRPr="00573F19">
        <w:rPr>
          <w:bCs/>
        </w:rPr>
        <w:t xml:space="preserve">, </w:t>
      </w:r>
      <w:r w:rsidR="004F0A8F" w:rsidRPr="00573F19">
        <w:rPr>
          <w:bCs/>
        </w:rPr>
        <w:t>10</w:t>
      </w:r>
      <w:r w:rsidR="00C5353F" w:rsidRPr="00573F19">
        <w:rPr>
          <w:bCs/>
        </w:rPr>
        <w:t>9,2</w:t>
      </w:r>
      <w:r w:rsidRPr="00573F19">
        <w:rPr>
          <w:bCs/>
        </w:rPr>
        <w:t xml:space="preserve">% - </w:t>
      </w:r>
      <w:r w:rsidR="004F0A8F" w:rsidRPr="00573F19">
        <w:rPr>
          <w:bCs/>
        </w:rPr>
        <w:t>к</w:t>
      </w:r>
      <w:r w:rsidRPr="00573F19">
        <w:rPr>
          <w:bCs/>
        </w:rPr>
        <w:t xml:space="preserve"> уточненны</w:t>
      </w:r>
      <w:r w:rsidR="004F0A8F" w:rsidRPr="00573F19">
        <w:rPr>
          <w:bCs/>
        </w:rPr>
        <w:t>м</w:t>
      </w:r>
      <w:r w:rsidRPr="00573F19">
        <w:rPr>
          <w:bCs/>
        </w:rPr>
        <w:t xml:space="preserve">, </w:t>
      </w:r>
      <w:r w:rsidR="00CB69E4" w:rsidRPr="00573F19">
        <w:rPr>
          <w:bCs/>
        </w:rPr>
        <w:t>11</w:t>
      </w:r>
      <w:r w:rsidR="00C5353F" w:rsidRPr="00573F19">
        <w:rPr>
          <w:bCs/>
        </w:rPr>
        <w:t>4</w:t>
      </w:r>
      <w:r w:rsidR="00CB69E4" w:rsidRPr="00573F19">
        <w:rPr>
          <w:bCs/>
        </w:rPr>
        <w:t>,</w:t>
      </w:r>
      <w:r w:rsidR="00C5353F" w:rsidRPr="00573F19">
        <w:rPr>
          <w:bCs/>
        </w:rPr>
        <w:t>6</w:t>
      </w:r>
      <w:r w:rsidRPr="00573F19">
        <w:rPr>
          <w:bCs/>
        </w:rPr>
        <w:t xml:space="preserve">% - </w:t>
      </w:r>
      <w:r w:rsidR="00CB69E4" w:rsidRPr="00573F19">
        <w:rPr>
          <w:bCs/>
        </w:rPr>
        <w:t>к</w:t>
      </w:r>
      <w:r w:rsidRPr="00573F19">
        <w:rPr>
          <w:bCs/>
        </w:rPr>
        <w:t xml:space="preserve"> уровн</w:t>
      </w:r>
      <w:r w:rsidR="00CB69E4" w:rsidRPr="00573F19">
        <w:rPr>
          <w:bCs/>
        </w:rPr>
        <w:t>ю</w:t>
      </w:r>
      <w:r w:rsidRPr="00573F19">
        <w:rPr>
          <w:bCs/>
        </w:rPr>
        <w:t xml:space="preserve"> 20</w:t>
      </w:r>
      <w:r w:rsidR="000E2291" w:rsidRPr="00573F19">
        <w:rPr>
          <w:bCs/>
        </w:rPr>
        <w:t>2</w:t>
      </w:r>
      <w:r w:rsidR="00C5353F" w:rsidRPr="00573F19">
        <w:rPr>
          <w:bCs/>
        </w:rPr>
        <w:t>3</w:t>
      </w:r>
      <w:r w:rsidRPr="00573F19">
        <w:rPr>
          <w:bCs/>
        </w:rPr>
        <w:t xml:space="preserve"> года.</w:t>
      </w:r>
    </w:p>
    <w:p w:rsidR="004E6067" w:rsidRPr="00573F19" w:rsidRDefault="004E6067" w:rsidP="00490C89">
      <w:pPr>
        <w:autoSpaceDE w:val="0"/>
        <w:autoSpaceDN w:val="0"/>
        <w:adjustRightInd w:val="0"/>
        <w:ind w:firstLine="709"/>
        <w:jc w:val="both"/>
        <w:rPr>
          <w:bCs/>
        </w:rPr>
      </w:pPr>
      <w:r w:rsidRPr="00573F19">
        <w:rPr>
          <w:bCs/>
        </w:rPr>
        <w:t xml:space="preserve">Удельный вес налоговых поступлений составил </w:t>
      </w:r>
      <w:r w:rsidR="004F0A8F" w:rsidRPr="00573F19">
        <w:rPr>
          <w:bCs/>
        </w:rPr>
        <w:t>2</w:t>
      </w:r>
      <w:r w:rsidR="00C5353F" w:rsidRPr="00573F19">
        <w:rPr>
          <w:bCs/>
        </w:rPr>
        <w:t>3,8</w:t>
      </w:r>
      <w:r w:rsidRPr="00573F19">
        <w:rPr>
          <w:bCs/>
        </w:rPr>
        <w:t>% в общем объеме доходов бюджета.</w:t>
      </w:r>
    </w:p>
    <w:p w:rsidR="004E6067" w:rsidRPr="00573F19" w:rsidRDefault="004E6067" w:rsidP="00490C89">
      <w:pPr>
        <w:autoSpaceDE w:val="0"/>
        <w:autoSpaceDN w:val="0"/>
        <w:adjustRightInd w:val="0"/>
        <w:ind w:firstLine="709"/>
        <w:jc w:val="both"/>
        <w:rPr>
          <w:bCs/>
        </w:rPr>
      </w:pPr>
      <w:r w:rsidRPr="00573F19">
        <w:rPr>
          <w:bCs/>
        </w:rPr>
        <w:t xml:space="preserve">Объем неналоговых поступлений в бюджет поселения составил </w:t>
      </w:r>
      <w:r w:rsidR="00C5353F" w:rsidRPr="00573F19">
        <w:rPr>
          <w:bCs/>
        </w:rPr>
        <w:t>10 955,1</w:t>
      </w:r>
      <w:r w:rsidRPr="00573F19">
        <w:rPr>
          <w:bCs/>
        </w:rPr>
        <w:t xml:space="preserve"> тыс. руб. или </w:t>
      </w:r>
      <w:r w:rsidR="00C5353F" w:rsidRPr="00573F19">
        <w:rPr>
          <w:bCs/>
        </w:rPr>
        <w:t>182,6</w:t>
      </w:r>
      <w:r w:rsidRPr="00573F19">
        <w:rPr>
          <w:bCs/>
        </w:rPr>
        <w:t xml:space="preserve">% к утвержденным назначениям, </w:t>
      </w:r>
      <w:r w:rsidR="00C5353F" w:rsidRPr="00573F19">
        <w:rPr>
          <w:bCs/>
        </w:rPr>
        <w:t>102,5</w:t>
      </w:r>
      <w:r w:rsidRPr="00573F19">
        <w:rPr>
          <w:bCs/>
        </w:rPr>
        <w:t xml:space="preserve">% - </w:t>
      </w:r>
      <w:r w:rsidR="00C5353F" w:rsidRPr="00573F19">
        <w:rPr>
          <w:bCs/>
        </w:rPr>
        <w:t>к</w:t>
      </w:r>
      <w:r w:rsidRPr="00573F19">
        <w:rPr>
          <w:bCs/>
        </w:rPr>
        <w:t xml:space="preserve"> уточненны</w:t>
      </w:r>
      <w:r w:rsidR="00C5353F" w:rsidRPr="00573F19">
        <w:rPr>
          <w:bCs/>
        </w:rPr>
        <w:t>м</w:t>
      </w:r>
      <w:r w:rsidRPr="00573F19">
        <w:rPr>
          <w:bCs/>
        </w:rPr>
        <w:t xml:space="preserve">, </w:t>
      </w:r>
      <w:r w:rsidR="00C5353F" w:rsidRPr="00573F19">
        <w:rPr>
          <w:bCs/>
        </w:rPr>
        <w:t>93,8</w:t>
      </w:r>
      <w:r w:rsidR="003A51CD" w:rsidRPr="00573F19">
        <w:rPr>
          <w:bCs/>
        </w:rPr>
        <w:t xml:space="preserve">% - </w:t>
      </w:r>
      <w:r w:rsidR="00CB69E4" w:rsidRPr="00573F19">
        <w:rPr>
          <w:bCs/>
        </w:rPr>
        <w:t>к</w:t>
      </w:r>
      <w:r w:rsidRPr="00573F19">
        <w:rPr>
          <w:bCs/>
        </w:rPr>
        <w:t xml:space="preserve"> уровн</w:t>
      </w:r>
      <w:r w:rsidR="00CB69E4" w:rsidRPr="00573F19">
        <w:rPr>
          <w:bCs/>
        </w:rPr>
        <w:t>ю</w:t>
      </w:r>
      <w:r w:rsidRPr="00573F19">
        <w:rPr>
          <w:bCs/>
        </w:rPr>
        <w:t xml:space="preserve"> 20</w:t>
      </w:r>
      <w:r w:rsidR="000E2291" w:rsidRPr="00573F19">
        <w:rPr>
          <w:bCs/>
        </w:rPr>
        <w:t>2</w:t>
      </w:r>
      <w:r w:rsidR="00C5353F" w:rsidRPr="00573F19">
        <w:rPr>
          <w:bCs/>
        </w:rPr>
        <w:t>3</w:t>
      </w:r>
      <w:r w:rsidRPr="00573F19">
        <w:rPr>
          <w:bCs/>
        </w:rPr>
        <w:t xml:space="preserve"> года.</w:t>
      </w:r>
    </w:p>
    <w:p w:rsidR="004E6067" w:rsidRPr="00973889" w:rsidRDefault="004E6067" w:rsidP="00490C89">
      <w:pPr>
        <w:autoSpaceDE w:val="0"/>
        <w:autoSpaceDN w:val="0"/>
        <w:adjustRightInd w:val="0"/>
        <w:ind w:firstLine="709"/>
        <w:jc w:val="both"/>
        <w:rPr>
          <w:bCs/>
        </w:rPr>
      </w:pPr>
      <w:r w:rsidRPr="00573F19">
        <w:rPr>
          <w:bCs/>
        </w:rPr>
        <w:t>Удельный вес неналоговых поступлений составил</w:t>
      </w:r>
      <w:r w:rsidR="0042251E" w:rsidRPr="00573F19">
        <w:rPr>
          <w:bCs/>
        </w:rPr>
        <w:t xml:space="preserve"> </w:t>
      </w:r>
      <w:r w:rsidR="003C366F" w:rsidRPr="00573F19">
        <w:rPr>
          <w:bCs/>
        </w:rPr>
        <w:t>5,9</w:t>
      </w:r>
      <w:r w:rsidRPr="00573F19">
        <w:rPr>
          <w:bCs/>
        </w:rPr>
        <w:t>% в общем объеме доходов бюджета.</w:t>
      </w:r>
    </w:p>
    <w:p w:rsidR="00E01AFC" w:rsidRPr="00973889" w:rsidRDefault="00E01AFC" w:rsidP="00BF7410">
      <w:pPr>
        <w:ind w:firstLine="708"/>
        <w:jc w:val="both"/>
        <w:rPr>
          <w:bCs/>
        </w:rPr>
      </w:pPr>
    </w:p>
    <w:p w:rsidR="002A11B7" w:rsidRPr="00573F19" w:rsidRDefault="002A11B7" w:rsidP="002A11B7">
      <w:pPr>
        <w:ind w:firstLine="708"/>
        <w:jc w:val="both"/>
        <w:rPr>
          <w:bCs/>
        </w:rPr>
      </w:pPr>
      <w:r w:rsidRPr="00573F19">
        <w:rPr>
          <w:b/>
          <w:bCs/>
        </w:rPr>
        <w:t>3.3. Анализ исполнения расходной части бюджета.</w:t>
      </w:r>
      <w:r w:rsidRPr="00573F19">
        <w:rPr>
          <w:bCs/>
        </w:rPr>
        <w:t xml:space="preserve"> </w:t>
      </w:r>
    </w:p>
    <w:p w:rsidR="002A11B7" w:rsidRPr="00573F19" w:rsidRDefault="002A11B7" w:rsidP="002A11B7">
      <w:pPr>
        <w:tabs>
          <w:tab w:val="left" w:pos="0"/>
        </w:tabs>
        <w:jc w:val="both"/>
        <w:rPr>
          <w:bCs/>
        </w:rPr>
      </w:pPr>
      <w:r w:rsidRPr="00573F19">
        <w:rPr>
          <w:bCs/>
        </w:rPr>
        <w:tab/>
        <w:t xml:space="preserve">3.3.1. В течение финансового года объем расходной части бюджета поселения (с учетом изменений сводной бюджетной росписи) увеличен на </w:t>
      </w:r>
      <w:r w:rsidR="00C30C38" w:rsidRPr="00573F19">
        <w:rPr>
          <w:bCs/>
        </w:rPr>
        <w:t>79 725,2</w:t>
      </w:r>
      <w:r w:rsidRPr="00573F19">
        <w:rPr>
          <w:bCs/>
        </w:rPr>
        <w:t>  тыс. руб. (+</w:t>
      </w:r>
      <w:r w:rsidR="00C30C38" w:rsidRPr="00573F19">
        <w:rPr>
          <w:bCs/>
        </w:rPr>
        <w:t>75,1</w:t>
      </w:r>
      <w:r w:rsidRPr="00573F19">
        <w:rPr>
          <w:bCs/>
        </w:rPr>
        <w:t xml:space="preserve">%)  и составил </w:t>
      </w:r>
      <w:r w:rsidR="00C30C38" w:rsidRPr="00573F19">
        <w:rPr>
          <w:bCs/>
        </w:rPr>
        <w:t>185 890,9</w:t>
      </w:r>
      <w:r w:rsidRPr="00573F19">
        <w:rPr>
          <w:bCs/>
        </w:rPr>
        <w:t xml:space="preserve"> тыс. руб. Исполнение бюджета поселения по расходам в 202</w:t>
      </w:r>
      <w:r w:rsidR="00C30C38" w:rsidRPr="00573F19">
        <w:rPr>
          <w:bCs/>
        </w:rPr>
        <w:t>4</w:t>
      </w:r>
      <w:r w:rsidRPr="00573F19">
        <w:rPr>
          <w:bCs/>
        </w:rPr>
        <w:t xml:space="preserve"> году составило </w:t>
      </w:r>
      <w:r w:rsidR="00C30C38" w:rsidRPr="00573F19">
        <w:rPr>
          <w:bCs/>
        </w:rPr>
        <w:t>182 312,7</w:t>
      </w:r>
      <w:r w:rsidRPr="00573F19">
        <w:rPr>
          <w:bCs/>
        </w:rPr>
        <w:t xml:space="preserve"> тыс. руб. (</w:t>
      </w:r>
      <w:r w:rsidR="00C30C38" w:rsidRPr="00573F19">
        <w:rPr>
          <w:bCs/>
        </w:rPr>
        <w:t>98,1</w:t>
      </w:r>
      <w:r w:rsidRPr="00573F19">
        <w:rPr>
          <w:bCs/>
        </w:rPr>
        <w:t>%), в том числе по разделам:</w:t>
      </w:r>
    </w:p>
    <w:p w:rsidR="002A11B7" w:rsidRPr="00573F19" w:rsidRDefault="002A11B7" w:rsidP="002A11B7">
      <w:pPr>
        <w:ind w:firstLine="708"/>
        <w:jc w:val="both"/>
        <w:rPr>
          <w:bCs/>
        </w:rPr>
      </w:pPr>
      <w:r w:rsidRPr="00573F19">
        <w:rPr>
          <w:bCs/>
        </w:rPr>
        <w:t xml:space="preserve">1). Расходы на общегосударственные вопросы увеличились на </w:t>
      </w:r>
      <w:r w:rsidR="00F219F1" w:rsidRPr="00573F19">
        <w:rPr>
          <w:bCs/>
        </w:rPr>
        <w:t>7 626,1</w:t>
      </w:r>
      <w:r w:rsidRPr="00573F19">
        <w:rPr>
          <w:bCs/>
        </w:rPr>
        <w:t xml:space="preserve"> тыс. руб. (+</w:t>
      </w:r>
      <w:r w:rsidR="00F219F1" w:rsidRPr="00573F19">
        <w:rPr>
          <w:bCs/>
        </w:rPr>
        <w:t>19,6</w:t>
      </w:r>
      <w:r w:rsidRPr="00573F19">
        <w:rPr>
          <w:bCs/>
        </w:rPr>
        <w:t xml:space="preserve">%), исполнение – </w:t>
      </w:r>
      <w:r w:rsidR="00F219F1" w:rsidRPr="00573F19">
        <w:rPr>
          <w:bCs/>
        </w:rPr>
        <w:t>45 282,5</w:t>
      </w:r>
      <w:r w:rsidRPr="00573F19">
        <w:rPr>
          <w:bCs/>
        </w:rPr>
        <w:t xml:space="preserve"> тыс. руб., </w:t>
      </w:r>
      <w:r w:rsidR="00F219F1" w:rsidRPr="00573F19">
        <w:rPr>
          <w:bCs/>
        </w:rPr>
        <w:t>97,4</w:t>
      </w:r>
      <w:r w:rsidRPr="00573F19">
        <w:rPr>
          <w:bCs/>
        </w:rPr>
        <w:t xml:space="preserve">% от плана, </w:t>
      </w:r>
      <w:r w:rsidR="00F219F1" w:rsidRPr="00573F19">
        <w:rPr>
          <w:bCs/>
        </w:rPr>
        <w:t>94,6</w:t>
      </w:r>
      <w:r w:rsidRPr="00573F19">
        <w:rPr>
          <w:bCs/>
        </w:rPr>
        <w:t>% от уровня 202</w:t>
      </w:r>
      <w:r w:rsidR="00F219F1" w:rsidRPr="00573F19">
        <w:rPr>
          <w:bCs/>
        </w:rPr>
        <w:t>3</w:t>
      </w:r>
      <w:r w:rsidRPr="00573F19">
        <w:rPr>
          <w:bCs/>
        </w:rPr>
        <w:t xml:space="preserve"> года.</w:t>
      </w:r>
    </w:p>
    <w:p w:rsidR="002A11B7" w:rsidRPr="00573F19" w:rsidRDefault="002A11B7" w:rsidP="002A11B7">
      <w:pPr>
        <w:ind w:firstLine="708"/>
        <w:jc w:val="both"/>
        <w:rPr>
          <w:bCs/>
        </w:rPr>
      </w:pPr>
      <w:r w:rsidRPr="00573F19">
        <w:rPr>
          <w:bCs/>
        </w:rPr>
        <w:t>2). Расходы на национальную оборону увеличились на 1</w:t>
      </w:r>
      <w:r w:rsidR="00F219F1" w:rsidRPr="00573F19">
        <w:rPr>
          <w:bCs/>
        </w:rPr>
        <w:t>5,6</w:t>
      </w:r>
      <w:r w:rsidRPr="00573F19">
        <w:rPr>
          <w:bCs/>
        </w:rPr>
        <w:t xml:space="preserve"> тыс. руб. (+2,2%), исполнение – </w:t>
      </w:r>
      <w:r w:rsidR="00F219F1" w:rsidRPr="00573F19">
        <w:rPr>
          <w:bCs/>
        </w:rPr>
        <w:t>716,1</w:t>
      </w:r>
      <w:r w:rsidRPr="00573F19">
        <w:rPr>
          <w:bCs/>
        </w:rPr>
        <w:t xml:space="preserve"> тыс. руб., 100,0% от плана, </w:t>
      </w:r>
      <w:r w:rsidR="00F219F1" w:rsidRPr="00573F19">
        <w:rPr>
          <w:bCs/>
        </w:rPr>
        <w:t>117,9</w:t>
      </w:r>
      <w:r w:rsidRPr="00573F19">
        <w:rPr>
          <w:bCs/>
        </w:rPr>
        <w:t>% от уровня 202</w:t>
      </w:r>
      <w:r w:rsidR="00F219F1" w:rsidRPr="00573F19">
        <w:rPr>
          <w:bCs/>
        </w:rPr>
        <w:t>3</w:t>
      </w:r>
      <w:r w:rsidRPr="00573F19">
        <w:rPr>
          <w:bCs/>
        </w:rPr>
        <w:t xml:space="preserve"> года;</w:t>
      </w:r>
    </w:p>
    <w:p w:rsidR="002A11B7" w:rsidRPr="00573F19" w:rsidRDefault="002A11B7" w:rsidP="002A11B7">
      <w:pPr>
        <w:ind w:firstLine="708"/>
        <w:jc w:val="both"/>
        <w:rPr>
          <w:bCs/>
        </w:rPr>
      </w:pPr>
      <w:r w:rsidRPr="00573F19">
        <w:rPr>
          <w:bCs/>
        </w:rPr>
        <w:t xml:space="preserve">3). Расходы на национальную безопасность и правоохранительную деятельность </w:t>
      </w:r>
      <w:r w:rsidR="004F0BDF" w:rsidRPr="00573F19">
        <w:rPr>
          <w:bCs/>
        </w:rPr>
        <w:t xml:space="preserve">снижены </w:t>
      </w:r>
      <w:r w:rsidRPr="00573F19">
        <w:rPr>
          <w:bCs/>
        </w:rPr>
        <w:t xml:space="preserve"> на </w:t>
      </w:r>
      <w:r w:rsidR="004F0BDF" w:rsidRPr="00573F19">
        <w:rPr>
          <w:bCs/>
        </w:rPr>
        <w:t xml:space="preserve">424,4 </w:t>
      </w:r>
      <w:r w:rsidRPr="00573F19">
        <w:rPr>
          <w:bCs/>
        </w:rPr>
        <w:t xml:space="preserve">тыс. руб. </w:t>
      </w:r>
      <w:r w:rsidR="004F0BDF" w:rsidRPr="00573F19">
        <w:rPr>
          <w:bCs/>
        </w:rPr>
        <w:t>(-47,5</w:t>
      </w:r>
      <w:r w:rsidRPr="00573F19">
        <w:rPr>
          <w:bCs/>
        </w:rPr>
        <w:t xml:space="preserve">%), исполнение – </w:t>
      </w:r>
      <w:r w:rsidR="004F0BDF" w:rsidRPr="00573F19">
        <w:rPr>
          <w:bCs/>
        </w:rPr>
        <w:t>469,7</w:t>
      </w:r>
      <w:r w:rsidRPr="00573F19">
        <w:rPr>
          <w:bCs/>
        </w:rPr>
        <w:t xml:space="preserve"> тыс. руб., </w:t>
      </w:r>
      <w:r w:rsidR="004F0BDF" w:rsidRPr="00573F19">
        <w:rPr>
          <w:bCs/>
        </w:rPr>
        <w:t>100,0</w:t>
      </w:r>
      <w:r w:rsidRPr="00573F19">
        <w:rPr>
          <w:bCs/>
        </w:rPr>
        <w:t xml:space="preserve">% от плана, </w:t>
      </w:r>
      <w:r w:rsidR="004F0BDF" w:rsidRPr="00573F19">
        <w:rPr>
          <w:bCs/>
        </w:rPr>
        <w:t>50,1</w:t>
      </w:r>
      <w:r w:rsidRPr="00573F19">
        <w:rPr>
          <w:bCs/>
        </w:rPr>
        <w:t>%  к уровню 202</w:t>
      </w:r>
      <w:r w:rsidR="004F0BDF" w:rsidRPr="00573F19">
        <w:rPr>
          <w:bCs/>
        </w:rPr>
        <w:t>3</w:t>
      </w:r>
      <w:r w:rsidRPr="00573F19">
        <w:rPr>
          <w:bCs/>
        </w:rPr>
        <w:t xml:space="preserve"> года.</w:t>
      </w:r>
    </w:p>
    <w:p w:rsidR="002A11B7" w:rsidRPr="00573F19" w:rsidRDefault="002A11B7" w:rsidP="002A11B7">
      <w:pPr>
        <w:ind w:firstLine="708"/>
        <w:jc w:val="both"/>
        <w:rPr>
          <w:bCs/>
        </w:rPr>
      </w:pPr>
      <w:r w:rsidRPr="00573F19">
        <w:rPr>
          <w:bCs/>
        </w:rPr>
        <w:t>4). Расходы на национальную экономику</w:t>
      </w:r>
      <w:r w:rsidRPr="00573F19">
        <w:rPr>
          <w:bCs/>
        </w:rPr>
        <w:tab/>
        <w:t xml:space="preserve"> увеличились на </w:t>
      </w:r>
      <w:r w:rsidR="00B308E7" w:rsidRPr="00573F19">
        <w:rPr>
          <w:bCs/>
        </w:rPr>
        <w:t>62 198,9</w:t>
      </w:r>
      <w:r w:rsidRPr="00573F19">
        <w:rPr>
          <w:bCs/>
        </w:rPr>
        <w:t xml:space="preserve"> тыс. руб. (</w:t>
      </w:r>
      <w:r w:rsidR="00B308E7" w:rsidRPr="00573F19">
        <w:rPr>
          <w:bCs/>
        </w:rPr>
        <w:t>в 7,8 раза)</w:t>
      </w:r>
      <w:r w:rsidRPr="00573F19">
        <w:rPr>
          <w:bCs/>
        </w:rPr>
        <w:t xml:space="preserve">, из них расходы на дорожное хозяйство увеличились на </w:t>
      </w:r>
      <w:r w:rsidR="00B308E7" w:rsidRPr="00573F19">
        <w:rPr>
          <w:bCs/>
        </w:rPr>
        <w:t>59 135,8</w:t>
      </w:r>
      <w:r w:rsidRPr="00573F19">
        <w:rPr>
          <w:bCs/>
        </w:rPr>
        <w:t xml:space="preserve"> тыс. руб. (</w:t>
      </w:r>
      <w:r w:rsidR="00B308E7" w:rsidRPr="00573F19">
        <w:rPr>
          <w:bCs/>
        </w:rPr>
        <w:t>в 9,0 раз</w:t>
      </w:r>
      <w:r w:rsidRPr="00573F19">
        <w:rPr>
          <w:bCs/>
        </w:rPr>
        <w:t xml:space="preserve">). Исполнение по разделу составило </w:t>
      </w:r>
      <w:r w:rsidR="00B308E7" w:rsidRPr="00573F19">
        <w:rPr>
          <w:bCs/>
        </w:rPr>
        <w:t>70 313,3</w:t>
      </w:r>
      <w:r w:rsidRPr="00573F19">
        <w:rPr>
          <w:bCs/>
        </w:rPr>
        <w:t xml:space="preserve"> тыс. руб. (9</w:t>
      </w:r>
      <w:r w:rsidR="00B308E7" w:rsidRPr="00573F19">
        <w:rPr>
          <w:bCs/>
        </w:rPr>
        <w:t>8,6</w:t>
      </w:r>
      <w:r w:rsidRPr="00573F19">
        <w:rPr>
          <w:bCs/>
        </w:rPr>
        <w:t xml:space="preserve">% от плана), </w:t>
      </w:r>
      <w:r w:rsidR="00B308E7" w:rsidRPr="00573F19">
        <w:rPr>
          <w:bCs/>
        </w:rPr>
        <w:t>548,5</w:t>
      </w:r>
      <w:r w:rsidRPr="00573F19">
        <w:rPr>
          <w:bCs/>
        </w:rPr>
        <w:t>% к 202</w:t>
      </w:r>
      <w:r w:rsidR="00B308E7" w:rsidRPr="00573F19">
        <w:rPr>
          <w:bCs/>
        </w:rPr>
        <w:t>3</w:t>
      </w:r>
      <w:r w:rsidRPr="00573F19">
        <w:rPr>
          <w:bCs/>
        </w:rPr>
        <w:t xml:space="preserve"> году, в том числе исполнение по дорожному хозяйству – </w:t>
      </w:r>
      <w:r w:rsidR="00B308E7" w:rsidRPr="00573F19">
        <w:rPr>
          <w:bCs/>
        </w:rPr>
        <w:t>65 915,0</w:t>
      </w:r>
      <w:r w:rsidRPr="00573F19">
        <w:rPr>
          <w:bCs/>
        </w:rPr>
        <w:t xml:space="preserve"> тыс. руб. (</w:t>
      </w:r>
      <w:r w:rsidR="00B308E7" w:rsidRPr="00573F19">
        <w:rPr>
          <w:bCs/>
        </w:rPr>
        <w:t>99,1</w:t>
      </w:r>
      <w:r w:rsidRPr="00573F19">
        <w:rPr>
          <w:bCs/>
        </w:rPr>
        <w:t xml:space="preserve">% от плана), </w:t>
      </w:r>
      <w:r w:rsidR="00B308E7" w:rsidRPr="00573F19">
        <w:rPr>
          <w:bCs/>
        </w:rPr>
        <w:t>816,3</w:t>
      </w:r>
      <w:r w:rsidRPr="00573F19">
        <w:rPr>
          <w:bCs/>
        </w:rPr>
        <w:t>% к 202</w:t>
      </w:r>
      <w:r w:rsidR="00B308E7" w:rsidRPr="00573F19">
        <w:rPr>
          <w:bCs/>
        </w:rPr>
        <w:t>3</w:t>
      </w:r>
      <w:r w:rsidRPr="00573F19">
        <w:rPr>
          <w:bCs/>
        </w:rPr>
        <w:t xml:space="preserve"> году.</w:t>
      </w:r>
    </w:p>
    <w:p w:rsidR="002A11B7" w:rsidRPr="00573F19" w:rsidRDefault="002A11B7" w:rsidP="002A11B7">
      <w:pPr>
        <w:ind w:firstLine="708"/>
        <w:jc w:val="both"/>
        <w:rPr>
          <w:bCs/>
        </w:rPr>
      </w:pPr>
      <w:r w:rsidRPr="00573F19">
        <w:rPr>
          <w:bCs/>
        </w:rPr>
        <w:t xml:space="preserve">5). Расходы на жилищно-коммунальное хозяйство  увеличились на </w:t>
      </w:r>
      <w:r w:rsidR="001924B8" w:rsidRPr="00573F19">
        <w:rPr>
          <w:bCs/>
        </w:rPr>
        <w:t>6 628,1</w:t>
      </w:r>
      <w:r w:rsidRPr="00573F19">
        <w:rPr>
          <w:bCs/>
        </w:rPr>
        <w:t xml:space="preserve"> тыс. руб. (</w:t>
      </w:r>
      <w:r w:rsidR="001924B8" w:rsidRPr="00573F19">
        <w:rPr>
          <w:bCs/>
        </w:rPr>
        <w:t>+34,2%</w:t>
      </w:r>
      <w:r w:rsidRPr="00573F19">
        <w:rPr>
          <w:bCs/>
        </w:rPr>
        <w:t xml:space="preserve">). Исполнение по разделу составило </w:t>
      </w:r>
      <w:r w:rsidR="001924B8" w:rsidRPr="00573F19">
        <w:rPr>
          <w:bCs/>
        </w:rPr>
        <w:t>24 781,5</w:t>
      </w:r>
      <w:r w:rsidRPr="00573F19">
        <w:rPr>
          <w:bCs/>
        </w:rPr>
        <w:t xml:space="preserve"> тыс. руб. (</w:t>
      </w:r>
      <w:r w:rsidR="001924B8" w:rsidRPr="00573F19">
        <w:rPr>
          <w:bCs/>
        </w:rPr>
        <w:t>95,4</w:t>
      </w:r>
      <w:r w:rsidRPr="00573F19">
        <w:rPr>
          <w:bCs/>
        </w:rPr>
        <w:t xml:space="preserve">% от плана), </w:t>
      </w:r>
      <w:r w:rsidR="001924B8" w:rsidRPr="00573F19">
        <w:rPr>
          <w:bCs/>
        </w:rPr>
        <w:t>69,4</w:t>
      </w:r>
      <w:r w:rsidRPr="00573F19">
        <w:rPr>
          <w:bCs/>
        </w:rPr>
        <w:t>% к 202</w:t>
      </w:r>
      <w:r w:rsidR="001924B8" w:rsidRPr="00573F19">
        <w:rPr>
          <w:bCs/>
        </w:rPr>
        <w:t>3</w:t>
      </w:r>
      <w:r w:rsidRPr="00573F19">
        <w:rPr>
          <w:bCs/>
        </w:rPr>
        <w:t xml:space="preserve"> году, в том числе:</w:t>
      </w:r>
    </w:p>
    <w:p w:rsidR="002A11B7" w:rsidRPr="00573F19" w:rsidRDefault="002A11B7" w:rsidP="002A11B7">
      <w:pPr>
        <w:ind w:firstLine="708"/>
        <w:jc w:val="both"/>
        <w:rPr>
          <w:bCs/>
        </w:rPr>
      </w:pPr>
      <w:r w:rsidRPr="00573F19">
        <w:rPr>
          <w:bCs/>
        </w:rPr>
        <w:t xml:space="preserve">- по подразделу «Жилищное  хозяйство» увеличение составило </w:t>
      </w:r>
      <w:r w:rsidR="002712CD" w:rsidRPr="00573F19">
        <w:rPr>
          <w:bCs/>
        </w:rPr>
        <w:t>3 515,8</w:t>
      </w:r>
      <w:r w:rsidRPr="00573F19">
        <w:rPr>
          <w:bCs/>
        </w:rPr>
        <w:t xml:space="preserve"> тыс. руб. (в </w:t>
      </w:r>
      <w:r w:rsidR="002712CD" w:rsidRPr="00573F19">
        <w:rPr>
          <w:bCs/>
        </w:rPr>
        <w:t>4,6</w:t>
      </w:r>
      <w:r w:rsidRPr="00573F19">
        <w:rPr>
          <w:bCs/>
        </w:rPr>
        <w:t xml:space="preserve"> раза) , исполнение – </w:t>
      </w:r>
      <w:r w:rsidR="002712CD" w:rsidRPr="00573F19">
        <w:rPr>
          <w:bCs/>
        </w:rPr>
        <w:t>4 480,6</w:t>
      </w:r>
      <w:r w:rsidRPr="00573F19">
        <w:rPr>
          <w:bCs/>
        </w:rPr>
        <w:t xml:space="preserve"> тыс. руб., </w:t>
      </w:r>
      <w:r w:rsidR="002712CD" w:rsidRPr="00573F19">
        <w:rPr>
          <w:bCs/>
        </w:rPr>
        <w:t>99,7</w:t>
      </w:r>
      <w:r w:rsidRPr="00573F19">
        <w:rPr>
          <w:bCs/>
        </w:rPr>
        <w:t>98,7% от плана, 1</w:t>
      </w:r>
      <w:r w:rsidR="00800D4D" w:rsidRPr="00573F19">
        <w:rPr>
          <w:bCs/>
        </w:rPr>
        <w:t>86,5</w:t>
      </w:r>
      <w:r w:rsidRPr="00573F19">
        <w:rPr>
          <w:bCs/>
        </w:rPr>
        <w:t>% к 20</w:t>
      </w:r>
      <w:r w:rsidR="00800D4D" w:rsidRPr="00573F19">
        <w:rPr>
          <w:bCs/>
        </w:rPr>
        <w:t>23</w:t>
      </w:r>
      <w:r w:rsidRPr="00573F19">
        <w:rPr>
          <w:bCs/>
        </w:rPr>
        <w:t xml:space="preserve"> году;</w:t>
      </w:r>
    </w:p>
    <w:p w:rsidR="002A11B7" w:rsidRPr="00573F19" w:rsidRDefault="002A11B7" w:rsidP="002A11B7">
      <w:pPr>
        <w:ind w:firstLine="708"/>
        <w:jc w:val="both"/>
        <w:rPr>
          <w:bCs/>
        </w:rPr>
      </w:pPr>
      <w:r w:rsidRPr="00573F19">
        <w:rPr>
          <w:bCs/>
        </w:rPr>
        <w:t>- по подразделу «Коммунальное хозяйство» исполнение</w:t>
      </w:r>
      <w:r w:rsidR="00800D4D" w:rsidRPr="00573F19">
        <w:rPr>
          <w:bCs/>
        </w:rPr>
        <w:t xml:space="preserve"> составило 15 000,0 </w:t>
      </w:r>
      <w:r w:rsidRPr="00573F19">
        <w:rPr>
          <w:bCs/>
        </w:rPr>
        <w:t xml:space="preserve">тыс. руб., 100,0% от плана, </w:t>
      </w:r>
      <w:r w:rsidR="00800D4D" w:rsidRPr="00573F19">
        <w:rPr>
          <w:bCs/>
        </w:rPr>
        <w:t>93,9</w:t>
      </w:r>
      <w:r w:rsidRPr="00573F19">
        <w:rPr>
          <w:bCs/>
        </w:rPr>
        <w:t>% к 20</w:t>
      </w:r>
      <w:r w:rsidR="00800D4D" w:rsidRPr="00573F19">
        <w:rPr>
          <w:bCs/>
        </w:rPr>
        <w:t>23</w:t>
      </w:r>
      <w:r w:rsidRPr="00573F19">
        <w:rPr>
          <w:bCs/>
        </w:rPr>
        <w:t xml:space="preserve"> году;</w:t>
      </w:r>
    </w:p>
    <w:p w:rsidR="002A11B7" w:rsidRPr="00573F19" w:rsidRDefault="002A11B7" w:rsidP="002A11B7">
      <w:pPr>
        <w:ind w:firstLine="708"/>
        <w:jc w:val="both"/>
        <w:rPr>
          <w:bCs/>
        </w:rPr>
      </w:pPr>
      <w:r w:rsidRPr="00573F19">
        <w:rPr>
          <w:bCs/>
        </w:rPr>
        <w:t xml:space="preserve">- по подразделу «Благоустройство» расходы увеличились на </w:t>
      </w:r>
      <w:r w:rsidR="00800D4D" w:rsidRPr="00573F19">
        <w:rPr>
          <w:bCs/>
        </w:rPr>
        <w:t>3 112,3</w:t>
      </w:r>
      <w:r w:rsidRPr="00573F19">
        <w:rPr>
          <w:bCs/>
        </w:rPr>
        <w:t xml:space="preserve">  тыс. руб. (</w:t>
      </w:r>
      <w:r w:rsidR="00800D4D" w:rsidRPr="00573F19">
        <w:rPr>
          <w:bCs/>
        </w:rPr>
        <w:t>+92,1%</w:t>
      </w:r>
      <w:r w:rsidRPr="00573F19">
        <w:rPr>
          <w:bCs/>
        </w:rPr>
        <w:t xml:space="preserve">), исполнение – </w:t>
      </w:r>
      <w:r w:rsidR="00800D4D" w:rsidRPr="00573F19">
        <w:rPr>
          <w:bCs/>
        </w:rPr>
        <w:t>5 300,9</w:t>
      </w:r>
      <w:r w:rsidRPr="00573F19">
        <w:rPr>
          <w:bCs/>
        </w:rPr>
        <w:t xml:space="preserve"> тыс. руб., </w:t>
      </w:r>
      <w:r w:rsidR="00800D4D" w:rsidRPr="00573F19">
        <w:rPr>
          <w:bCs/>
        </w:rPr>
        <w:t>81,7</w:t>
      </w:r>
      <w:r w:rsidRPr="00573F19">
        <w:rPr>
          <w:bCs/>
        </w:rPr>
        <w:t xml:space="preserve">% от плана, </w:t>
      </w:r>
      <w:r w:rsidR="00800D4D" w:rsidRPr="00573F19">
        <w:rPr>
          <w:bCs/>
        </w:rPr>
        <w:t>30,6</w:t>
      </w:r>
      <w:r w:rsidRPr="00573F19">
        <w:rPr>
          <w:bCs/>
        </w:rPr>
        <w:t>% к 202</w:t>
      </w:r>
      <w:r w:rsidR="00800D4D" w:rsidRPr="00573F19">
        <w:rPr>
          <w:bCs/>
        </w:rPr>
        <w:t>3</w:t>
      </w:r>
      <w:r w:rsidRPr="00573F19">
        <w:rPr>
          <w:bCs/>
        </w:rPr>
        <w:t xml:space="preserve"> году.</w:t>
      </w:r>
    </w:p>
    <w:p w:rsidR="00800D4D" w:rsidRPr="00573F19" w:rsidRDefault="002A11B7" w:rsidP="002A11B7">
      <w:pPr>
        <w:tabs>
          <w:tab w:val="left" w:pos="708"/>
          <w:tab w:val="left" w:pos="1950"/>
        </w:tabs>
        <w:ind w:firstLine="709"/>
        <w:jc w:val="both"/>
        <w:rPr>
          <w:bCs/>
        </w:rPr>
      </w:pPr>
      <w:r w:rsidRPr="00573F19">
        <w:rPr>
          <w:bCs/>
        </w:rPr>
        <w:t xml:space="preserve">6).  Расходы на охрану окружающей среды  </w:t>
      </w:r>
      <w:r w:rsidR="00800D4D" w:rsidRPr="00573F19">
        <w:rPr>
          <w:bCs/>
        </w:rPr>
        <w:t xml:space="preserve">увеличены </w:t>
      </w:r>
      <w:r w:rsidRPr="00573F19">
        <w:rPr>
          <w:bCs/>
        </w:rPr>
        <w:t xml:space="preserve">на </w:t>
      </w:r>
      <w:r w:rsidR="00800D4D" w:rsidRPr="00573F19">
        <w:rPr>
          <w:bCs/>
        </w:rPr>
        <w:t>40,0</w:t>
      </w:r>
      <w:r w:rsidRPr="00573F19">
        <w:rPr>
          <w:bCs/>
        </w:rPr>
        <w:t xml:space="preserve"> тыс. руб. (</w:t>
      </w:r>
      <w:r w:rsidR="00800D4D" w:rsidRPr="00573F19">
        <w:rPr>
          <w:bCs/>
        </w:rPr>
        <w:t>+100,0%</w:t>
      </w:r>
      <w:r w:rsidRPr="00573F19">
        <w:rPr>
          <w:bCs/>
        </w:rPr>
        <w:t>). Исполнение  –</w:t>
      </w:r>
      <w:r w:rsidR="00800D4D" w:rsidRPr="00573F19">
        <w:rPr>
          <w:bCs/>
        </w:rPr>
        <w:t xml:space="preserve"> 40,0 </w:t>
      </w:r>
      <w:r w:rsidRPr="00573F19">
        <w:rPr>
          <w:bCs/>
        </w:rPr>
        <w:t xml:space="preserve">тыс. руб., 100,0% от плана, </w:t>
      </w:r>
      <w:r w:rsidR="00800D4D" w:rsidRPr="00573F19">
        <w:rPr>
          <w:bCs/>
        </w:rPr>
        <w:t>6,8</w:t>
      </w:r>
      <w:r w:rsidRPr="00573F19">
        <w:rPr>
          <w:bCs/>
        </w:rPr>
        <w:t>% к 202</w:t>
      </w:r>
      <w:r w:rsidR="00800D4D" w:rsidRPr="00573F19">
        <w:rPr>
          <w:bCs/>
        </w:rPr>
        <w:t>3</w:t>
      </w:r>
      <w:r w:rsidRPr="00573F19">
        <w:rPr>
          <w:bCs/>
        </w:rPr>
        <w:t xml:space="preserve"> году.</w:t>
      </w:r>
    </w:p>
    <w:p w:rsidR="002A11B7" w:rsidRPr="00573F19" w:rsidRDefault="002A11B7" w:rsidP="002A11B7">
      <w:pPr>
        <w:tabs>
          <w:tab w:val="left" w:pos="708"/>
          <w:tab w:val="left" w:pos="1950"/>
        </w:tabs>
        <w:ind w:firstLine="709"/>
        <w:jc w:val="both"/>
        <w:rPr>
          <w:bCs/>
        </w:rPr>
      </w:pPr>
      <w:r w:rsidRPr="00573F19">
        <w:rPr>
          <w:bCs/>
        </w:rPr>
        <w:t>7).  Расходы на культуру, кинематографию увеличены  на 2</w:t>
      </w:r>
      <w:r w:rsidR="00800D4D" w:rsidRPr="00573F19">
        <w:rPr>
          <w:bCs/>
        </w:rPr>
        <w:t> 121,9</w:t>
      </w:r>
      <w:r w:rsidRPr="00573F19">
        <w:rPr>
          <w:bCs/>
        </w:rPr>
        <w:t xml:space="preserve"> тыс. руб. (+</w:t>
      </w:r>
      <w:r w:rsidR="00800D4D" w:rsidRPr="00573F19">
        <w:rPr>
          <w:bCs/>
        </w:rPr>
        <w:t>9,7</w:t>
      </w:r>
      <w:r w:rsidRPr="00573F19">
        <w:rPr>
          <w:bCs/>
        </w:rPr>
        <w:t>%). Исполнение  – 2</w:t>
      </w:r>
      <w:r w:rsidR="00800D4D" w:rsidRPr="00573F19">
        <w:rPr>
          <w:bCs/>
        </w:rPr>
        <w:t>6 676,7</w:t>
      </w:r>
      <w:r w:rsidRPr="00573F19">
        <w:rPr>
          <w:bCs/>
        </w:rPr>
        <w:t xml:space="preserve"> тыс. руб., 100,0% от плана, </w:t>
      </w:r>
      <w:r w:rsidR="00800D4D" w:rsidRPr="00573F19">
        <w:rPr>
          <w:bCs/>
        </w:rPr>
        <w:t>98,4% к 2023</w:t>
      </w:r>
      <w:r w:rsidRPr="00573F19">
        <w:rPr>
          <w:bCs/>
        </w:rPr>
        <w:t xml:space="preserve"> году.</w:t>
      </w:r>
    </w:p>
    <w:p w:rsidR="002A11B7" w:rsidRPr="00573F19" w:rsidRDefault="002A11B7" w:rsidP="002A11B7">
      <w:pPr>
        <w:tabs>
          <w:tab w:val="left" w:pos="708"/>
          <w:tab w:val="left" w:pos="1950"/>
        </w:tabs>
        <w:ind w:firstLine="709"/>
        <w:jc w:val="both"/>
        <w:rPr>
          <w:bCs/>
        </w:rPr>
      </w:pPr>
      <w:r w:rsidRPr="00573F19">
        <w:rPr>
          <w:bCs/>
        </w:rPr>
        <w:t xml:space="preserve">8). Расходы на социальную политику увеличены на </w:t>
      </w:r>
      <w:r w:rsidR="002B52E1" w:rsidRPr="00573F19">
        <w:rPr>
          <w:bCs/>
        </w:rPr>
        <w:t>585,2</w:t>
      </w:r>
      <w:r w:rsidRPr="00573F19">
        <w:rPr>
          <w:bCs/>
        </w:rPr>
        <w:t xml:space="preserve"> тыс. руб. (</w:t>
      </w:r>
      <w:r w:rsidR="002B52E1" w:rsidRPr="00573F19">
        <w:rPr>
          <w:bCs/>
        </w:rPr>
        <w:t>в 4,3 раза</w:t>
      </w:r>
      <w:r w:rsidRPr="00573F19">
        <w:rPr>
          <w:bCs/>
        </w:rPr>
        <w:t xml:space="preserve">),   исполнение  составило </w:t>
      </w:r>
      <w:r w:rsidR="002B52E1" w:rsidRPr="00573F19">
        <w:rPr>
          <w:bCs/>
        </w:rPr>
        <w:t>742,4</w:t>
      </w:r>
      <w:r w:rsidRPr="00573F19">
        <w:rPr>
          <w:bCs/>
        </w:rPr>
        <w:t xml:space="preserve"> тыс. руб., </w:t>
      </w:r>
      <w:r w:rsidR="002B52E1" w:rsidRPr="00573F19">
        <w:rPr>
          <w:bCs/>
        </w:rPr>
        <w:t>97,0</w:t>
      </w:r>
      <w:r w:rsidRPr="00573F19">
        <w:rPr>
          <w:bCs/>
        </w:rPr>
        <w:t xml:space="preserve">% от плана, </w:t>
      </w:r>
      <w:r w:rsidR="002B52E1" w:rsidRPr="00573F19">
        <w:rPr>
          <w:bCs/>
        </w:rPr>
        <w:t>366,3</w:t>
      </w:r>
      <w:r w:rsidRPr="00573F19">
        <w:rPr>
          <w:bCs/>
        </w:rPr>
        <w:t>% от уровня 202</w:t>
      </w:r>
      <w:r w:rsidR="002B52E1" w:rsidRPr="00573F19">
        <w:rPr>
          <w:bCs/>
        </w:rPr>
        <w:t>3</w:t>
      </w:r>
      <w:r w:rsidRPr="00573F19">
        <w:rPr>
          <w:bCs/>
        </w:rPr>
        <w:t xml:space="preserve"> г.</w:t>
      </w:r>
    </w:p>
    <w:p w:rsidR="002A11B7" w:rsidRPr="00573F19" w:rsidRDefault="002A11B7" w:rsidP="002A11B7">
      <w:pPr>
        <w:tabs>
          <w:tab w:val="left" w:pos="708"/>
          <w:tab w:val="left" w:pos="1950"/>
        </w:tabs>
        <w:ind w:firstLine="709"/>
        <w:jc w:val="both"/>
        <w:rPr>
          <w:bCs/>
        </w:rPr>
      </w:pPr>
      <w:r w:rsidRPr="00573F19">
        <w:rPr>
          <w:bCs/>
        </w:rPr>
        <w:t xml:space="preserve">9). Расходы на физическую культуру и спорт увеличены на </w:t>
      </w:r>
      <w:r w:rsidR="002B52E1" w:rsidRPr="00573F19">
        <w:rPr>
          <w:bCs/>
        </w:rPr>
        <w:t>933,9</w:t>
      </w:r>
      <w:r w:rsidRPr="00573F19">
        <w:rPr>
          <w:bCs/>
        </w:rPr>
        <w:t xml:space="preserve"> тыс. руб., (+</w:t>
      </w:r>
      <w:r w:rsidR="002B52E1" w:rsidRPr="00573F19">
        <w:rPr>
          <w:bCs/>
        </w:rPr>
        <w:t>5,4</w:t>
      </w:r>
      <w:r w:rsidRPr="00573F19">
        <w:rPr>
          <w:bCs/>
        </w:rPr>
        <w:t xml:space="preserve">%). Исполнение  – </w:t>
      </w:r>
      <w:r w:rsidR="002B52E1" w:rsidRPr="00573F19">
        <w:rPr>
          <w:bCs/>
        </w:rPr>
        <w:t>13 290,4</w:t>
      </w:r>
      <w:r w:rsidRPr="00573F19">
        <w:rPr>
          <w:bCs/>
        </w:rPr>
        <w:t xml:space="preserve"> тыс. руб., </w:t>
      </w:r>
      <w:r w:rsidR="002B52E1" w:rsidRPr="00573F19">
        <w:rPr>
          <w:bCs/>
        </w:rPr>
        <w:t>98,9</w:t>
      </w:r>
      <w:r w:rsidRPr="00573F19">
        <w:rPr>
          <w:bCs/>
        </w:rPr>
        <w:t xml:space="preserve">% от плана, </w:t>
      </w:r>
      <w:r w:rsidR="002B52E1" w:rsidRPr="00573F19">
        <w:rPr>
          <w:bCs/>
        </w:rPr>
        <w:t>58,4% к 2023</w:t>
      </w:r>
      <w:r w:rsidRPr="00573F19">
        <w:rPr>
          <w:bCs/>
        </w:rPr>
        <w:t xml:space="preserve"> году.</w:t>
      </w:r>
    </w:p>
    <w:p w:rsidR="002A11B7" w:rsidRPr="00573F19" w:rsidRDefault="002A11B7" w:rsidP="002A11B7">
      <w:pPr>
        <w:ind w:firstLine="708"/>
        <w:jc w:val="both"/>
        <w:rPr>
          <w:bCs/>
        </w:rPr>
      </w:pPr>
    </w:p>
    <w:p w:rsidR="002A11B7" w:rsidRPr="00573F19" w:rsidRDefault="002A11B7" w:rsidP="002A11B7">
      <w:pPr>
        <w:ind w:firstLine="708"/>
        <w:jc w:val="both"/>
        <w:rPr>
          <w:bCs/>
        </w:rPr>
      </w:pPr>
      <w:r w:rsidRPr="00573F19">
        <w:rPr>
          <w:bCs/>
        </w:rPr>
        <w:t xml:space="preserve">На конец финансового года объем неисполненных бюджетных назначений составил </w:t>
      </w:r>
      <w:r w:rsidR="009B3308" w:rsidRPr="00573F19">
        <w:rPr>
          <w:bCs/>
        </w:rPr>
        <w:t>3 578,2</w:t>
      </w:r>
      <w:r w:rsidRPr="00573F19">
        <w:rPr>
          <w:bCs/>
        </w:rPr>
        <w:t xml:space="preserve"> тыс. руб., в том числе по разделам:</w:t>
      </w:r>
    </w:p>
    <w:p w:rsidR="002A11B7" w:rsidRPr="00573F19" w:rsidRDefault="002A11B7" w:rsidP="002A11B7">
      <w:pPr>
        <w:ind w:firstLine="708"/>
        <w:jc w:val="both"/>
        <w:rPr>
          <w:bCs/>
        </w:rPr>
      </w:pPr>
      <w:r w:rsidRPr="00573F19">
        <w:rPr>
          <w:bCs/>
        </w:rPr>
        <w:t>- общегосударственные расходы –</w:t>
      </w:r>
      <w:r w:rsidR="00FE61C0" w:rsidRPr="00573F19">
        <w:rPr>
          <w:bCs/>
        </w:rPr>
        <w:t xml:space="preserve"> </w:t>
      </w:r>
      <w:r w:rsidR="009B3308" w:rsidRPr="00573F19">
        <w:rPr>
          <w:bCs/>
        </w:rPr>
        <w:t xml:space="preserve">1 218,7 </w:t>
      </w:r>
      <w:r w:rsidRPr="00573F19">
        <w:rPr>
          <w:bCs/>
        </w:rPr>
        <w:t>тыс. руб.;</w:t>
      </w:r>
    </w:p>
    <w:p w:rsidR="002A11B7" w:rsidRPr="00573F19" w:rsidRDefault="002A11B7" w:rsidP="002A11B7">
      <w:pPr>
        <w:ind w:firstLine="708"/>
        <w:jc w:val="both"/>
        <w:rPr>
          <w:bCs/>
        </w:rPr>
      </w:pPr>
      <w:r w:rsidRPr="00573F19">
        <w:rPr>
          <w:bCs/>
        </w:rPr>
        <w:t xml:space="preserve">-  национальная экономика – </w:t>
      </w:r>
      <w:r w:rsidR="009B3308" w:rsidRPr="00573F19">
        <w:rPr>
          <w:bCs/>
        </w:rPr>
        <w:t xml:space="preserve">979,4 </w:t>
      </w:r>
      <w:r w:rsidRPr="00573F19">
        <w:rPr>
          <w:bCs/>
        </w:rPr>
        <w:t xml:space="preserve"> тыс. руб.;</w:t>
      </w:r>
    </w:p>
    <w:p w:rsidR="002A11B7" w:rsidRPr="00573F19" w:rsidRDefault="002A11B7" w:rsidP="002A11B7">
      <w:pPr>
        <w:ind w:firstLine="708"/>
        <w:jc w:val="both"/>
        <w:rPr>
          <w:bCs/>
        </w:rPr>
      </w:pPr>
      <w:r w:rsidRPr="00573F19">
        <w:rPr>
          <w:bCs/>
        </w:rPr>
        <w:t xml:space="preserve">- жилищно – коммунальное хозяйство – </w:t>
      </w:r>
      <w:r w:rsidR="009B3308" w:rsidRPr="00573F19">
        <w:rPr>
          <w:bCs/>
        </w:rPr>
        <w:t>1 204,9</w:t>
      </w:r>
      <w:r w:rsidRPr="00573F19">
        <w:rPr>
          <w:bCs/>
        </w:rPr>
        <w:t xml:space="preserve"> тыс. руб.</w:t>
      </w:r>
      <w:r w:rsidR="009B3308" w:rsidRPr="00573F19">
        <w:rPr>
          <w:bCs/>
        </w:rPr>
        <w:t>;</w:t>
      </w:r>
    </w:p>
    <w:p w:rsidR="009B3308" w:rsidRPr="00573F19" w:rsidRDefault="009B3308" w:rsidP="002A11B7">
      <w:pPr>
        <w:ind w:firstLine="708"/>
        <w:jc w:val="both"/>
        <w:rPr>
          <w:bCs/>
        </w:rPr>
      </w:pPr>
      <w:r w:rsidRPr="00573F19">
        <w:rPr>
          <w:bCs/>
        </w:rPr>
        <w:t>- культура, кинематография – 1,1 тыс. руб.;</w:t>
      </w:r>
    </w:p>
    <w:p w:rsidR="009B3308" w:rsidRPr="00573F19" w:rsidRDefault="009B3308" w:rsidP="002A11B7">
      <w:pPr>
        <w:ind w:firstLine="708"/>
        <w:jc w:val="both"/>
        <w:rPr>
          <w:bCs/>
        </w:rPr>
      </w:pPr>
      <w:r w:rsidRPr="00573F19">
        <w:rPr>
          <w:bCs/>
        </w:rPr>
        <w:t>- социальная политика – 22,8 тыс. руб.;</w:t>
      </w:r>
    </w:p>
    <w:p w:rsidR="009B3308" w:rsidRPr="00573F19" w:rsidRDefault="009B3308" w:rsidP="002A11B7">
      <w:pPr>
        <w:ind w:firstLine="708"/>
        <w:jc w:val="both"/>
        <w:rPr>
          <w:bCs/>
        </w:rPr>
      </w:pPr>
      <w:r w:rsidRPr="00573F19">
        <w:rPr>
          <w:bCs/>
        </w:rPr>
        <w:t>- физическая культура и спорт – 151,3 тыс. руб.</w:t>
      </w:r>
    </w:p>
    <w:p w:rsidR="002A11B7" w:rsidRPr="00573F19" w:rsidRDefault="002A11B7" w:rsidP="002A11B7">
      <w:pPr>
        <w:tabs>
          <w:tab w:val="left" w:pos="2025"/>
        </w:tabs>
        <w:ind w:firstLine="708"/>
        <w:jc w:val="both"/>
        <w:rPr>
          <w:bCs/>
        </w:rPr>
      </w:pPr>
    </w:p>
    <w:p w:rsidR="002A11B7" w:rsidRPr="00573F19" w:rsidRDefault="002A11B7" w:rsidP="002A11B7">
      <w:pPr>
        <w:tabs>
          <w:tab w:val="left" w:pos="2025"/>
        </w:tabs>
        <w:ind w:firstLine="708"/>
        <w:jc w:val="both"/>
        <w:rPr>
          <w:bCs/>
        </w:rPr>
      </w:pPr>
      <w:r w:rsidRPr="00573F19">
        <w:rPr>
          <w:bCs/>
        </w:rPr>
        <w:t>Динамика и исполнение утвержденных бюджетных назначений по разделам и подразделам,  ведомственной классификации расходов приведены в Приложениях № 2, 3.</w:t>
      </w:r>
      <w:r w:rsidRPr="00573F19">
        <w:t xml:space="preserve"> </w:t>
      </w:r>
    </w:p>
    <w:p w:rsidR="002A11B7" w:rsidRPr="00573F19" w:rsidRDefault="002A11B7" w:rsidP="002A11B7">
      <w:pPr>
        <w:tabs>
          <w:tab w:val="left" w:pos="708"/>
          <w:tab w:val="left" w:pos="1950"/>
        </w:tabs>
        <w:jc w:val="both"/>
        <w:rPr>
          <w:bCs/>
        </w:rPr>
      </w:pPr>
    </w:p>
    <w:p w:rsidR="002A11B7" w:rsidRPr="00573F19" w:rsidRDefault="002A11B7" w:rsidP="002A11B7">
      <w:pPr>
        <w:ind w:firstLine="708"/>
        <w:jc w:val="both"/>
        <w:rPr>
          <w:bCs/>
        </w:rPr>
      </w:pPr>
      <w:r w:rsidRPr="00573F19">
        <w:rPr>
          <w:bCs/>
        </w:rPr>
        <w:t xml:space="preserve">3.3.2. В соответствии с п. </w:t>
      </w:r>
      <w:r w:rsidR="00B1745E" w:rsidRPr="00573F19">
        <w:rPr>
          <w:bCs/>
        </w:rPr>
        <w:t>9</w:t>
      </w:r>
      <w:r w:rsidRPr="00573F19">
        <w:rPr>
          <w:bCs/>
        </w:rPr>
        <w:t xml:space="preserve"> Решения о бюджете в  составе расходов гп. Талинка утвержден  резервный фонд в объеме 1</w:t>
      </w:r>
      <w:r w:rsidR="00B1745E" w:rsidRPr="00573F19">
        <w:rPr>
          <w:bCs/>
        </w:rPr>
        <w:t>31,5</w:t>
      </w:r>
      <w:r w:rsidRPr="00573F19">
        <w:rPr>
          <w:bCs/>
        </w:rPr>
        <w:t xml:space="preserve"> тыс. руб.</w:t>
      </w:r>
    </w:p>
    <w:p w:rsidR="00B1745E" w:rsidRDefault="002A11B7" w:rsidP="002A11B7">
      <w:pPr>
        <w:ind w:firstLine="708"/>
        <w:jc w:val="both"/>
        <w:rPr>
          <w:bCs/>
        </w:rPr>
      </w:pPr>
      <w:r w:rsidRPr="00573F19">
        <w:rPr>
          <w:bCs/>
        </w:rPr>
        <w:t>В соответствии с постановлени</w:t>
      </w:r>
      <w:r w:rsidR="00B1745E" w:rsidRPr="00573F19">
        <w:rPr>
          <w:bCs/>
        </w:rPr>
        <w:t xml:space="preserve">ями </w:t>
      </w:r>
      <w:r w:rsidRPr="00573F19">
        <w:rPr>
          <w:bCs/>
        </w:rPr>
        <w:t xml:space="preserve">администрации гп. Талинка от </w:t>
      </w:r>
      <w:r w:rsidR="00B1745E" w:rsidRPr="00573F19">
        <w:rPr>
          <w:bCs/>
        </w:rPr>
        <w:t>06.08.24</w:t>
      </w:r>
      <w:r w:rsidRPr="00573F19">
        <w:rPr>
          <w:bCs/>
        </w:rPr>
        <w:t xml:space="preserve"> №</w:t>
      </w:r>
      <w:r w:rsidR="00B1745E" w:rsidRPr="00573F19">
        <w:rPr>
          <w:bCs/>
        </w:rPr>
        <w:t>20</w:t>
      </w:r>
      <w:r w:rsidR="0055464E" w:rsidRPr="00573F19">
        <w:rPr>
          <w:bCs/>
        </w:rPr>
        <w:t>8 «</w:t>
      </w:r>
      <w:r w:rsidRPr="00573F19">
        <w:rPr>
          <w:bCs/>
        </w:rPr>
        <w:t>О выделении  денежных средств из резервного фонда» было выделено 1</w:t>
      </w:r>
      <w:r w:rsidR="00B1745E" w:rsidRPr="00573F19">
        <w:rPr>
          <w:bCs/>
        </w:rPr>
        <w:t>31,5</w:t>
      </w:r>
      <w:r w:rsidRPr="00573F19">
        <w:rPr>
          <w:bCs/>
        </w:rPr>
        <w:t xml:space="preserve"> тыс. руб. на </w:t>
      </w:r>
      <w:r w:rsidR="00B1745E" w:rsidRPr="00573F19">
        <w:rPr>
          <w:bCs/>
        </w:rPr>
        <w:t>приобретение сварочного бензинового генератора и мотопомпы.</w:t>
      </w:r>
    </w:p>
    <w:p w:rsidR="002A11B7" w:rsidRPr="00973889" w:rsidRDefault="002A11B7" w:rsidP="002A11B7">
      <w:pPr>
        <w:tabs>
          <w:tab w:val="left" w:pos="1155"/>
        </w:tabs>
        <w:ind w:firstLine="708"/>
        <w:jc w:val="both"/>
        <w:rPr>
          <w:bCs/>
        </w:rPr>
      </w:pPr>
    </w:p>
    <w:p w:rsidR="00AF20DB" w:rsidRPr="00573F19" w:rsidRDefault="00AF20DB" w:rsidP="00AF20DB">
      <w:pPr>
        <w:ind w:firstLine="708"/>
        <w:jc w:val="both"/>
        <w:rPr>
          <w:b/>
          <w:bCs/>
        </w:rPr>
      </w:pPr>
      <w:r w:rsidRPr="00573F19">
        <w:rPr>
          <w:b/>
          <w:bCs/>
        </w:rPr>
        <w:t>3.3.3. Участие в реализации мероприятий муниципальных программ.</w:t>
      </w:r>
    </w:p>
    <w:p w:rsidR="00AF20DB" w:rsidRPr="00573F19" w:rsidRDefault="00AF20DB" w:rsidP="00AF20DB">
      <w:pPr>
        <w:ind w:firstLine="708"/>
        <w:jc w:val="both"/>
        <w:rPr>
          <w:bCs/>
        </w:rPr>
      </w:pPr>
      <w:r w:rsidRPr="00573F19">
        <w:rPr>
          <w:bCs/>
        </w:rPr>
        <w:t>1). В рамках муниципальной  программы «Экологическая безопасность в муниципальном образовании Октябрьский район», утвержденной постановлением администрации Октябрьского района от 05.12.2022 №2681 (в ред. от 26.12.2024 №2069) на организацию мероприятий международной экологической акции «Спасти и сохранить» в сумме 40,0 тыс. руб. за счет средств бюджета района.</w:t>
      </w:r>
    </w:p>
    <w:p w:rsidR="00AF20DB" w:rsidRPr="00573F19" w:rsidRDefault="00AF20DB" w:rsidP="00AF20DB">
      <w:pPr>
        <w:ind w:firstLine="708"/>
        <w:jc w:val="both"/>
        <w:rPr>
          <w:bCs/>
        </w:rPr>
      </w:pPr>
      <w:r w:rsidRPr="00573F19">
        <w:rPr>
          <w:bCs/>
        </w:rPr>
        <w:t>Между администрацией Октябрьского района и администрацией поселения заключено соглашение  от 23.04.2024 на предоставление  межбюджетных трансфертов в сумме 40,0 тыс. руб. Исполнение составило 100,0 %.</w:t>
      </w:r>
    </w:p>
    <w:p w:rsidR="00AF20DB" w:rsidRPr="00573F19" w:rsidRDefault="00AF20DB" w:rsidP="00AF20DB">
      <w:pPr>
        <w:ind w:firstLine="708"/>
        <w:jc w:val="both"/>
        <w:rPr>
          <w:bCs/>
        </w:rPr>
      </w:pPr>
    </w:p>
    <w:p w:rsidR="00AF20DB" w:rsidRPr="00573F19" w:rsidRDefault="00AF20DB" w:rsidP="00AF20DB">
      <w:pPr>
        <w:ind w:firstLine="708"/>
        <w:jc w:val="both"/>
        <w:rPr>
          <w:bCs/>
        </w:rPr>
      </w:pPr>
      <w:r w:rsidRPr="00573F19">
        <w:rPr>
          <w:bCs/>
        </w:rPr>
        <w:t>2). В рамках муниципальной программы «Улучшение условий и охраны труда, развитие социального партнерства и содействие занятости в муниципальном образовании Октябрьский район», утвержденной постановлением администрации Октябрьского района от 05.12.2022 №2710 (в ред. от 26.12.24 №2071) поселению предусмотрено 3 907,5 тыс. руб., в т.ч. за счет средств бюджета округа – 1 206,9 тыс. руб., за счет средств бюджета района –                  2 700,7 тыс. руб.</w:t>
      </w:r>
    </w:p>
    <w:p w:rsidR="00AF20DB" w:rsidRPr="00573F19" w:rsidRDefault="00AF20DB" w:rsidP="00AF20DB">
      <w:pPr>
        <w:ind w:firstLine="708"/>
        <w:jc w:val="both"/>
        <w:rPr>
          <w:bCs/>
        </w:rPr>
      </w:pPr>
      <w:r w:rsidRPr="00573F19">
        <w:rPr>
          <w:bCs/>
        </w:rPr>
        <w:t>В соответствии с Соглашениями:</w:t>
      </w:r>
    </w:p>
    <w:p w:rsidR="00AF20DB" w:rsidRPr="00573F19" w:rsidRDefault="00AF20DB" w:rsidP="00AF20DB">
      <w:pPr>
        <w:ind w:firstLine="708"/>
        <w:jc w:val="both"/>
        <w:rPr>
          <w:bCs/>
        </w:rPr>
      </w:pPr>
      <w:r w:rsidRPr="00573F19">
        <w:rPr>
          <w:bCs/>
        </w:rPr>
        <w:t>- от 15.01.2024 (в ред. от 10.09.24) за счет средств бюджета района поселению передано 2700,7 тыс. руб., исполнение составило 92,8%.</w:t>
      </w:r>
    </w:p>
    <w:p w:rsidR="00AF20DB" w:rsidRPr="00573F19" w:rsidRDefault="00AF20DB" w:rsidP="00AF20DB">
      <w:pPr>
        <w:ind w:firstLine="708"/>
        <w:jc w:val="both"/>
        <w:rPr>
          <w:bCs/>
        </w:rPr>
      </w:pPr>
      <w:r w:rsidRPr="00573F19">
        <w:rPr>
          <w:bCs/>
        </w:rPr>
        <w:t>- от 16.12.2024 за счет средств бюджета округа   поселению передано 1 206,9 тыс. руб., исполнение составило 100,0%.</w:t>
      </w:r>
    </w:p>
    <w:p w:rsidR="00AF20DB" w:rsidRPr="00573F19" w:rsidRDefault="00AF20DB" w:rsidP="00AF20DB">
      <w:pPr>
        <w:ind w:firstLine="708"/>
        <w:jc w:val="both"/>
        <w:rPr>
          <w:bCs/>
        </w:rPr>
      </w:pPr>
    </w:p>
    <w:p w:rsidR="00AF20DB" w:rsidRPr="00573F19" w:rsidRDefault="00AF20DB" w:rsidP="00AF20DB">
      <w:pPr>
        <w:ind w:firstLine="708"/>
        <w:jc w:val="both"/>
        <w:rPr>
          <w:bCs/>
        </w:rPr>
      </w:pPr>
      <w:r w:rsidRPr="00573F19">
        <w:rPr>
          <w:bCs/>
        </w:rPr>
        <w:t>3). В рамках муниципальной программы «Развитие агропромышленного комплекса в муниципальном образовании Октябрьский район», утвержденной постановлением администрации Октябрьского района от 05.12.2022 №2680 (в ред. от 08.11.2024 №172) на организацию мероприятий при осуществлении деятельности по обращению с животными без владельцев предусмотрено 300,0 тыс. руб. за счет средств бюджета района.</w:t>
      </w:r>
    </w:p>
    <w:p w:rsidR="00AF20DB" w:rsidRPr="00573F19" w:rsidRDefault="00AF20DB" w:rsidP="00AF20DB">
      <w:pPr>
        <w:ind w:firstLine="708"/>
        <w:jc w:val="both"/>
        <w:rPr>
          <w:bCs/>
        </w:rPr>
      </w:pPr>
      <w:r w:rsidRPr="00573F19">
        <w:rPr>
          <w:bCs/>
        </w:rPr>
        <w:t>Между администрацией Октябрьского района и администрацией поселения заключено соглашение от 30.01.24 на предоставление межбюджетных трансфертов в сумме 300,0 тыс. руб.</w:t>
      </w:r>
    </w:p>
    <w:p w:rsidR="00AF20DB" w:rsidRPr="00573F19" w:rsidRDefault="00AF20DB" w:rsidP="00AF20DB">
      <w:pPr>
        <w:ind w:firstLine="708"/>
        <w:jc w:val="both"/>
        <w:rPr>
          <w:bCs/>
        </w:rPr>
      </w:pPr>
      <w:r w:rsidRPr="00573F19">
        <w:rPr>
          <w:bCs/>
        </w:rPr>
        <w:t>Решением о бюджете, бюджетной росписью поселения расходы на реализацию мероприятия утверждены по КБК 0405 4030089051 244 226 в сумме 299,6 тыс. руб.</w:t>
      </w:r>
    </w:p>
    <w:p w:rsidR="00AF20DB" w:rsidRPr="00573F19" w:rsidRDefault="00AF20DB" w:rsidP="00AF20DB">
      <w:pPr>
        <w:ind w:firstLine="708"/>
        <w:jc w:val="both"/>
        <w:rPr>
          <w:bCs/>
        </w:rPr>
      </w:pPr>
      <w:r w:rsidRPr="00573F19">
        <w:rPr>
          <w:bCs/>
        </w:rPr>
        <w:t>Исполнение составило 100,0%.</w:t>
      </w:r>
    </w:p>
    <w:p w:rsidR="00AF20DB" w:rsidRPr="005E045B" w:rsidRDefault="00AF20DB" w:rsidP="00AF20DB">
      <w:pPr>
        <w:ind w:firstLine="708"/>
        <w:jc w:val="both"/>
        <w:rPr>
          <w:bCs/>
          <w:highlight w:val="yellow"/>
        </w:rPr>
      </w:pPr>
    </w:p>
    <w:p w:rsidR="00AF20DB" w:rsidRPr="00573F19" w:rsidRDefault="00AF20DB" w:rsidP="00AF20DB">
      <w:pPr>
        <w:ind w:firstLine="708"/>
        <w:jc w:val="both"/>
        <w:rPr>
          <w:bCs/>
        </w:rPr>
      </w:pPr>
      <w:r w:rsidRPr="00573F19">
        <w:rPr>
          <w:bCs/>
        </w:rPr>
        <w:t>4). В рамках муниципальной программы «Безопасность жизнедеятельности  в муниципальном образовании Октябрьский район», утвержденной постановлением администрации Октябрьского района от 05.12.2022 №2709    (в ред. от 26.12.2024 №2078) на реализацию мероприятия «Предупреждение и ликвидация чрезвычайных ситуаций природного и техногенного характера в Октябрьском районе» предусмотрено 122,1  тыс. руб. за счет средств бюджета района.</w:t>
      </w:r>
    </w:p>
    <w:p w:rsidR="00AF20DB" w:rsidRPr="00573F19" w:rsidRDefault="00AF20DB" w:rsidP="00AF20DB">
      <w:pPr>
        <w:ind w:firstLine="708"/>
        <w:jc w:val="both"/>
        <w:rPr>
          <w:bCs/>
        </w:rPr>
      </w:pPr>
      <w:r w:rsidRPr="00573F19">
        <w:rPr>
          <w:bCs/>
        </w:rPr>
        <w:t>Между администрацией Октябрьского района и администрацией поселения заключено соглашение  от 10.01.2024  на предоставление  межбюджетных трансфертов в целях пополнения резерва материальных ресурсов (запасов) городских поселений Октябрьского района для предупреждения и ликвидации чрезвычайных ситуаций природного и техногенного характера и в целях гражданской обороны в сумме 122,9  тыс. руб. Исполнение составило 100,0%.</w:t>
      </w:r>
    </w:p>
    <w:p w:rsidR="00AF20DB" w:rsidRPr="005E045B" w:rsidRDefault="00AF20DB" w:rsidP="00AF20DB">
      <w:pPr>
        <w:ind w:firstLine="708"/>
        <w:jc w:val="both"/>
        <w:rPr>
          <w:bCs/>
          <w:highlight w:val="yellow"/>
        </w:rPr>
      </w:pPr>
      <w:r w:rsidRPr="005E045B">
        <w:rPr>
          <w:bCs/>
          <w:highlight w:val="yellow"/>
        </w:rPr>
        <w:t xml:space="preserve"> </w:t>
      </w:r>
    </w:p>
    <w:p w:rsidR="00AF20DB" w:rsidRPr="00573F19" w:rsidRDefault="00AF20DB" w:rsidP="00AF20DB">
      <w:pPr>
        <w:ind w:firstLine="708"/>
        <w:jc w:val="both"/>
        <w:rPr>
          <w:bCs/>
        </w:rPr>
      </w:pPr>
      <w:r w:rsidRPr="00573F19">
        <w:rPr>
          <w:bCs/>
        </w:rPr>
        <w:t xml:space="preserve">5). В рамках основного мероприятия «Реализация мероприятий в рамках дорожной деятельности за счет средств бюджета района в рамках муниципальной  программы «Современная транспортная система в  муниципальном образовании Октябрьский район», утвержденной постановлением администрации Октябрьского района от 09.12.2022 №2733 (в ред. от 26.12.2024 №2080) на капитальный ремонт и ремонт дорог местного значения за счет средств бюджета района  поселению предусмотрено 56 479,4 тыс. руб. </w:t>
      </w:r>
    </w:p>
    <w:p w:rsidR="00AF20DB" w:rsidRPr="00573F19" w:rsidRDefault="00AF20DB" w:rsidP="00AF20DB">
      <w:pPr>
        <w:ind w:firstLine="708"/>
        <w:jc w:val="both"/>
        <w:rPr>
          <w:bCs/>
        </w:rPr>
      </w:pPr>
      <w:r w:rsidRPr="00573F19">
        <w:rPr>
          <w:bCs/>
        </w:rPr>
        <w:t>В соответствии с Соглашением от 07.12.23 №18/23 (в ред. от 15.10.24 №3)  поселению переданы 56 479,3 тыс. руб.</w:t>
      </w:r>
    </w:p>
    <w:p w:rsidR="00AF20DB" w:rsidRPr="00573F19" w:rsidRDefault="004160E7" w:rsidP="00AF20DB">
      <w:pPr>
        <w:ind w:firstLine="708"/>
        <w:jc w:val="both"/>
        <w:rPr>
          <w:rFonts w:eastAsia="Calibri"/>
          <w:lang w:eastAsia="en-US"/>
        </w:rPr>
      </w:pPr>
      <w:r w:rsidRPr="004160E7">
        <w:rPr>
          <w:rFonts w:eastAsia="Calibri"/>
          <w:lang w:eastAsia="en-US"/>
        </w:rPr>
        <w:t>По расходованию средств в рамках данной муниципальной программы б</w:t>
      </w:r>
      <w:r w:rsidR="00AF20DB" w:rsidRPr="004160E7">
        <w:rPr>
          <w:rFonts w:eastAsia="Calibri"/>
          <w:lang w:eastAsia="en-US"/>
        </w:rPr>
        <w:t xml:space="preserve">ыло проведено контрольное мероприятие </w:t>
      </w:r>
      <w:r w:rsidR="00AF20DB" w:rsidRPr="00573F19">
        <w:rPr>
          <w:rFonts w:eastAsia="Calibri"/>
          <w:lang w:eastAsia="en-US"/>
        </w:rPr>
        <w:t>«Проверка законности, результативности (эффективности) использования бюджетных средств администрацией городского поселения Талинка в части межбюджетных трансфертов (выборочно)», результат</w:t>
      </w:r>
      <w:r>
        <w:rPr>
          <w:rFonts w:eastAsia="Calibri"/>
          <w:lang w:eastAsia="en-US"/>
        </w:rPr>
        <w:t>ы</w:t>
      </w:r>
      <w:r w:rsidR="00AF20DB" w:rsidRPr="00573F19">
        <w:rPr>
          <w:rFonts w:eastAsia="Calibri"/>
          <w:lang w:eastAsia="en-US"/>
        </w:rPr>
        <w:t xml:space="preserve"> которого </w:t>
      </w:r>
      <w:r>
        <w:rPr>
          <w:rFonts w:eastAsia="Calibri"/>
          <w:lang w:eastAsia="en-US"/>
        </w:rPr>
        <w:t xml:space="preserve">предоставлены </w:t>
      </w:r>
      <w:r w:rsidR="00AF20DB" w:rsidRPr="00573F19">
        <w:rPr>
          <w:rFonts w:eastAsia="Calibri"/>
          <w:lang w:eastAsia="en-US"/>
        </w:rPr>
        <w:t>поселени</w:t>
      </w:r>
      <w:r>
        <w:rPr>
          <w:rFonts w:eastAsia="Calibri"/>
          <w:lang w:eastAsia="en-US"/>
        </w:rPr>
        <w:t>ю</w:t>
      </w:r>
      <w:r w:rsidR="00AF20DB" w:rsidRPr="00573F19">
        <w:rPr>
          <w:rFonts w:eastAsia="Calibri"/>
          <w:lang w:eastAsia="en-US"/>
        </w:rPr>
        <w:t>.</w:t>
      </w:r>
    </w:p>
    <w:p w:rsidR="00AF20DB" w:rsidRPr="00573F19" w:rsidRDefault="00AF20DB" w:rsidP="00AF20DB">
      <w:pPr>
        <w:tabs>
          <w:tab w:val="left" w:pos="2895"/>
        </w:tabs>
        <w:ind w:firstLine="708"/>
        <w:jc w:val="both"/>
        <w:rPr>
          <w:bCs/>
        </w:rPr>
      </w:pPr>
      <w:r w:rsidRPr="00573F19">
        <w:rPr>
          <w:bCs/>
        </w:rPr>
        <w:tab/>
      </w:r>
    </w:p>
    <w:p w:rsidR="00AF20DB" w:rsidRPr="00573F19" w:rsidRDefault="00AF20DB" w:rsidP="00AF20DB">
      <w:pPr>
        <w:ind w:firstLine="708"/>
        <w:jc w:val="both"/>
        <w:rPr>
          <w:bCs/>
        </w:rPr>
      </w:pPr>
      <w:r w:rsidRPr="00573F19">
        <w:rPr>
          <w:bCs/>
        </w:rPr>
        <w:t>6). В рамках муниципальной программы «Развитие жилищно – коммунального хозяйства в муниципальном образовании Октябрьский район», утвержденной постановлением администрации Октябрьского района от 06.12.2022 №2717 (в ред. от 26.12.2024 №2079) (далее – муниципальная программа №2717) по подпрограмме 3 «Эффективное управление объектов жилищного хозяйства, муниципальной собственности» в рамках основного мероприятия «Повышение  эффективности управления и содержания муниципального жилищного фонда» утверждены ассигнования на капитальный ремонт муниципального жилищного фонда в сумме 845,0 тыс. руб.; в рамках основного мероприятия «Признание объектов недвижимости аварийными и проведение мероприятий по их сносу» на снос объектов, признанных аварийными  утверждены ассигнования в сумме 1 663,6 тыс. руб. за счет средств  бюджета района.</w:t>
      </w:r>
    </w:p>
    <w:p w:rsidR="00AF20DB" w:rsidRPr="00573F19" w:rsidRDefault="00AF20DB" w:rsidP="00AF20DB">
      <w:pPr>
        <w:jc w:val="both"/>
        <w:rPr>
          <w:bCs/>
        </w:rPr>
      </w:pPr>
    </w:p>
    <w:p w:rsidR="00AF20DB" w:rsidRPr="00573F19" w:rsidRDefault="00AF20DB" w:rsidP="00AF20DB">
      <w:pPr>
        <w:ind w:firstLine="708"/>
        <w:jc w:val="both"/>
        <w:rPr>
          <w:bCs/>
        </w:rPr>
      </w:pPr>
      <w:r w:rsidRPr="00573F19">
        <w:rPr>
          <w:bCs/>
        </w:rPr>
        <w:t>А) В соответствии с Соглашением от 07.12.23 №1/23 (в ред. от 26.11.24 №2)  поселению предоставляются иные межбюджетные трансферты в сумме 845,0 тыс. руб. на реализацию мероприятий по капитальному ремонту и ремонту  муниципального жилищного фонда.</w:t>
      </w:r>
    </w:p>
    <w:p w:rsidR="00AF20DB" w:rsidRPr="00573F19" w:rsidRDefault="00AF20DB" w:rsidP="00AF20DB">
      <w:pPr>
        <w:ind w:firstLine="709"/>
        <w:jc w:val="both"/>
      </w:pPr>
      <w:r w:rsidRPr="00573F19">
        <w:t xml:space="preserve">Администрацией поселения заключен муниципальный контракт №0187300015424000009 от 03.04.2024 (далее – МК №09) на выполнение работ по ремонту мест общего пользования жилого фонда в Центральном мкр., дома №№5, 17 на сумму 685,0 тыс. руб. </w:t>
      </w:r>
    </w:p>
    <w:p w:rsidR="00AF20DB" w:rsidRPr="00573F19" w:rsidRDefault="00AF20DB" w:rsidP="00AF20DB">
      <w:pPr>
        <w:ind w:firstLine="709"/>
        <w:jc w:val="both"/>
      </w:pPr>
    </w:p>
    <w:p w:rsidR="00AF20DB" w:rsidRPr="00573F19" w:rsidRDefault="00AF20DB" w:rsidP="00AF20DB">
      <w:pPr>
        <w:ind w:firstLine="709"/>
        <w:jc w:val="both"/>
        <w:rPr>
          <w:b/>
        </w:rPr>
      </w:pPr>
      <w:r w:rsidRPr="00573F19">
        <w:t>В соответствии с ч. 2 ст. 94 Закона №44-ФЗ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w:t>
      </w:r>
    </w:p>
    <w:p w:rsidR="00AF20DB" w:rsidRPr="00573F19" w:rsidRDefault="00AF20DB" w:rsidP="00AF20DB">
      <w:pPr>
        <w:ind w:firstLine="709"/>
        <w:jc w:val="both"/>
      </w:pPr>
      <w:r w:rsidRPr="00573F19">
        <w:t>В соответствии с п. 2 ч. 14 ст. 34 Закона №44-ФЗ в пункте 9.1 МК №09 предусмотрены условия об удержании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F20DB" w:rsidRPr="00573F19" w:rsidRDefault="00AF20DB" w:rsidP="00AF20DB">
      <w:pPr>
        <w:ind w:firstLine="709"/>
        <w:jc w:val="both"/>
      </w:pPr>
      <w:r w:rsidRPr="00573F19">
        <w:t>В соответствии сп. 4.2. МК №09 срок выполнения работ с даты заключения контракта 60 календарных дней.</w:t>
      </w:r>
    </w:p>
    <w:p w:rsidR="00AF20DB" w:rsidRPr="00573F19" w:rsidRDefault="00AF20DB" w:rsidP="00AF20DB">
      <w:pPr>
        <w:ind w:firstLine="709"/>
        <w:jc w:val="both"/>
      </w:pPr>
      <w:r w:rsidRPr="00573F19">
        <w:t>По данным акта выполненных работ по формам  КС-2, КС-3 фактически работы выполнены 07.06.2024, то есть с нарушением установленного срока.</w:t>
      </w:r>
    </w:p>
    <w:p w:rsidR="00AF20DB" w:rsidRPr="00E82B97" w:rsidRDefault="00AF20DB" w:rsidP="00AF20DB">
      <w:pPr>
        <w:ind w:firstLine="709"/>
        <w:jc w:val="both"/>
      </w:pPr>
      <w:r w:rsidRPr="00E82B97">
        <w:t>Акт приемки выполненных работ от 09.06.24 №24 (испр. от 19.06.</w:t>
      </w:r>
      <w:r w:rsidR="003811B7" w:rsidRPr="00E82B97">
        <w:t>20</w:t>
      </w:r>
      <w:r w:rsidRPr="00E82B97">
        <w:t xml:space="preserve">24 №1) подписан 02.07.2024. </w:t>
      </w:r>
    </w:p>
    <w:p w:rsidR="00AF20DB" w:rsidRPr="00573F19" w:rsidRDefault="00AF20DB" w:rsidP="00AF20DB">
      <w:pPr>
        <w:ind w:firstLine="708"/>
        <w:jc w:val="both"/>
        <w:rPr>
          <w:bCs/>
        </w:rPr>
      </w:pPr>
      <w:r w:rsidRPr="00573F19">
        <w:t xml:space="preserve">В соответствии с требованиями ч. 6 ст. 34 Закона №44-ФЗ Администрацией поселения в адрес ИП Подгорнову В.А. направлена претензия от 10.06.24. В претензии указан расчет пеней за просрочку исполнения обязательств в сумме 2,9 тыс. руб. </w:t>
      </w:r>
      <w:r w:rsidRPr="00573F19">
        <w:rPr>
          <w:bCs/>
        </w:rPr>
        <w:t xml:space="preserve">В претензии, направленной подрядчику, требование о возмещении неустойки (пени за просрочку обязательств) </w:t>
      </w:r>
      <w:r w:rsidRPr="00573F19">
        <w:rPr>
          <w:b/>
          <w:bCs/>
        </w:rPr>
        <w:t>отсутствуе</w:t>
      </w:r>
      <w:r w:rsidRPr="00573F19">
        <w:rPr>
          <w:bCs/>
        </w:rPr>
        <w:t>т. Комиссией по поступлению и выбытию активов по муниципальному контракту неправомерно принято решение о списании начисленной ИП Подгорнов В.А. неустойки за просрочку исполнения обязательств в сумме 2,9 тыс. руб., о чем подрядчику направлено уведомление.</w:t>
      </w:r>
    </w:p>
    <w:p w:rsidR="00AF20DB" w:rsidRPr="00573F19" w:rsidRDefault="00AF20DB" w:rsidP="00AF20DB">
      <w:pPr>
        <w:ind w:firstLine="708"/>
        <w:jc w:val="both"/>
        <w:rPr>
          <w:bCs/>
        </w:rPr>
      </w:pPr>
      <w:r w:rsidRPr="00573F19">
        <w:rPr>
          <w:b/>
          <w:bCs/>
        </w:rPr>
        <w:t>Таким образом, в нарушение ч. 6 ст. 34 Закона №44-ФЗ, п. 9.1 МК №09 Администрацией поселения не приняты меры по взысканию с подрядчика ИП Подгорнов В.А. пени за нарушение сроков выполнения работ в сумме 2,9 руб.</w:t>
      </w:r>
    </w:p>
    <w:p w:rsidR="00AF20DB" w:rsidRPr="005E045B" w:rsidRDefault="00AF20DB" w:rsidP="00AF20DB">
      <w:pPr>
        <w:ind w:firstLine="708"/>
        <w:jc w:val="both"/>
        <w:rPr>
          <w:bCs/>
          <w:highlight w:val="yellow"/>
        </w:rPr>
      </w:pPr>
    </w:p>
    <w:p w:rsidR="00AF20DB" w:rsidRPr="00573F19" w:rsidRDefault="00AF20DB" w:rsidP="00AF20DB">
      <w:pPr>
        <w:ind w:firstLine="708"/>
        <w:jc w:val="both"/>
        <w:rPr>
          <w:bCs/>
        </w:rPr>
      </w:pPr>
      <w:r w:rsidRPr="00573F19">
        <w:rPr>
          <w:bCs/>
        </w:rPr>
        <w:t>Б).  В соответствии с Соглашением от 30.01.2024 №36/24 (в ред. от 03.12.24 №2) поселению предоставляются иные межбюджетные трансферты на реализацию мероприятий по признанию объектов недвижимости аварийными и проведение мероприятий по их сносу в сумме 1 663,6  тыс. руб., исполнение составило 100,0%.</w:t>
      </w:r>
    </w:p>
    <w:p w:rsidR="00AF20DB" w:rsidRPr="00573F19" w:rsidRDefault="00AF20DB" w:rsidP="00AF20DB">
      <w:pPr>
        <w:autoSpaceDE w:val="0"/>
        <w:autoSpaceDN w:val="0"/>
        <w:adjustRightInd w:val="0"/>
        <w:ind w:firstLine="708"/>
        <w:jc w:val="both"/>
      </w:pPr>
    </w:p>
    <w:p w:rsidR="001F7148" w:rsidRPr="00573F19" w:rsidRDefault="001F7148" w:rsidP="001F7148">
      <w:pPr>
        <w:ind w:firstLine="709"/>
        <w:jc w:val="both"/>
        <w:rPr>
          <w:bCs/>
        </w:rPr>
      </w:pPr>
      <w:r w:rsidRPr="00573F19">
        <w:rPr>
          <w:bCs/>
        </w:rPr>
        <w:t>7). За счет средств бюджета района в рамках муниципальной программы «Развитие культуры и туризма в муниципальном образовании Октябрьский район», утвержденной постановлением администрации Октябрьского района от 05.12.2022 №2704 (в ред. от 26.12.2024 №2083) на стимулирование культурного разнообразия в Октябрьском районе  предусмотрено 182,5 тыс. руб., на развитие библиотечного дела 13,0 тыс. руб.</w:t>
      </w:r>
    </w:p>
    <w:p w:rsidR="001F7148" w:rsidRPr="00573F19" w:rsidRDefault="001F7148" w:rsidP="001F7148">
      <w:pPr>
        <w:ind w:firstLine="709"/>
        <w:jc w:val="both"/>
        <w:rPr>
          <w:bCs/>
        </w:rPr>
      </w:pPr>
      <w:r w:rsidRPr="00573F19">
        <w:rPr>
          <w:bCs/>
        </w:rPr>
        <w:t>Между администрацией Октябрьского района и администрацией поселения заключены соглашения:</w:t>
      </w:r>
    </w:p>
    <w:p w:rsidR="001F7148" w:rsidRPr="00573F19" w:rsidRDefault="001F7148" w:rsidP="001F7148">
      <w:pPr>
        <w:ind w:firstLine="708"/>
        <w:jc w:val="both"/>
        <w:rPr>
          <w:bCs/>
        </w:rPr>
      </w:pPr>
      <w:r w:rsidRPr="00573F19">
        <w:rPr>
          <w:bCs/>
        </w:rPr>
        <w:t>- от 09.01.2024 на предоставление  межбюджетных трансфертов в сумме 13,0 тыс. руб. на модернизацию муниципальных общедоступных библиотек.</w:t>
      </w:r>
      <w:r w:rsidRPr="00573F19">
        <w:t xml:space="preserve"> </w:t>
      </w:r>
      <w:r w:rsidRPr="00573F19">
        <w:rPr>
          <w:bCs/>
        </w:rPr>
        <w:t>Исполнение составило 100,0%.</w:t>
      </w:r>
    </w:p>
    <w:p w:rsidR="001F7148" w:rsidRPr="00573F19" w:rsidRDefault="001F7148" w:rsidP="001F7148">
      <w:pPr>
        <w:ind w:firstLine="709"/>
        <w:jc w:val="both"/>
        <w:rPr>
          <w:bCs/>
        </w:rPr>
      </w:pPr>
      <w:r w:rsidRPr="00573F19">
        <w:rPr>
          <w:bCs/>
        </w:rPr>
        <w:t>- от 09.01.</w:t>
      </w:r>
      <w:r w:rsidR="00573F19" w:rsidRPr="00573F19">
        <w:rPr>
          <w:bCs/>
        </w:rPr>
        <w:t>20</w:t>
      </w:r>
      <w:r w:rsidRPr="00573F19">
        <w:rPr>
          <w:bCs/>
        </w:rPr>
        <w:t>24 №03  на проведение мероприятий для граждан старшего поколения  в сумме 182,5 тыс. руб. Исполнение составило 100,0%.</w:t>
      </w:r>
    </w:p>
    <w:p w:rsidR="001F7148" w:rsidRPr="00573F19" w:rsidRDefault="001F7148" w:rsidP="001F7148">
      <w:pPr>
        <w:ind w:firstLine="708"/>
        <w:jc w:val="both"/>
        <w:rPr>
          <w:bCs/>
        </w:rPr>
      </w:pPr>
    </w:p>
    <w:p w:rsidR="00AF20DB" w:rsidRPr="00573F19" w:rsidRDefault="00AF20DB" w:rsidP="00AF20DB">
      <w:pPr>
        <w:ind w:firstLine="708"/>
        <w:jc w:val="both"/>
        <w:rPr>
          <w:bCs/>
        </w:rPr>
      </w:pPr>
      <w:r w:rsidRPr="00573F19">
        <w:rPr>
          <w:bCs/>
        </w:rPr>
        <w:t>8).</w:t>
      </w:r>
      <w:r w:rsidRPr="00573F19">
        <w:t xml:space="preserve"> </w:t>
      </w:r>
      <w:r w:rsidRPr="00573F19">
        <w:rPr>
          <w:bCs/>
        </w:rPr>
        <w:t>В рамках муниципальной  программы «Развитие физической культуры и спорта  в муниципальном образовании Октябрьский район», утвержденной постановлением администрации Октябрьского района от 05.12.2022 №2703 (в ред. от 26.12.2024  №2068) на реализацию мероприятия «Развитие массовой физической культуры и спорта» предусмотрено 91,1 тыс. руб. за счет средств бюджета района.</w:t>
      </w:r>
    </w:p>
    <w:p w:rsidR="00AF20DB" w:rsidRPr="00573F19" w:rsidRDefault="00AF20DB" w:rsidP="00AF20DB">
      <w:pPr>
        <w:ind w:firstLine="708"/>
        <w:jc w:val="both"/>
        <w:rPr>
          <w:bCs/>
        </w:rPr>
      </w:pPr>
      <w:r w:rsidRPr="00573F19">
        <w:rPr>
          <w:bCs/>
        </w:rPr>
        <w:t xml:space="preserve">Между администрацией Октябрьского района и администрацией поселения заключено  соглашение от 08.11.24 №23 на реализацию мероприятий (участие в соревнованиях по вольной борьбе, каратэ) в сумме 91,1 тыс. руб. Исполнение составило 100,0%. </w:t>
      </w:r>
    </w:p>
    <w:p w:rsidR="00AF20DB" w:rsidRPr="005E045B" w:rsidRDefault="00AF20DB" w:rsidP="00AF20DB">
      <w:pPr>
        <w:ind w:firstLine="708"/>
        <w:jc w:val="both"/>
        <w:rPr>
          <w:bCs/>
          <w:highlight w:val="yellow"/>
        </w:rPr>
      </w:pPr>
    </w:p>
    <w:p w:rsidR="00AF20DB" w:rsidRPr="00573F19" w:rsidRDefault="00AF20DB" w:rsidP="00AF20DB">
      <w:pPr>
        <w:ind w:firstLine="708"/>
        <w:jc w:val="both"/>
        <w:rPr>
          <w:bCs/>
        </w:rPr>
      </w:pPr>
      <w:r w:rsidRPr="00573F19">
        <w:rPr>
          <w:bCs/>
        </w:rPr>
        <w:t xml:space="preserve">9). В рамках муниципальной программы «Управление муниципальной собственностью в муниципальном образовании Октябрьский район», утвержденной постановлением администрации Октябрьского района от 05.12.2022 №2702 (в ред. от 26.12.2024 №2076) за счет средств бюджета района поселению предусмотрено в рамках основного мероприятия «Управление и распоряжение муниципальным имуществом муниципального образования Октябрьский район» в сумме 254,0 тыс. руб.; в рамках основного мероприятия «Управление и распоряжение земельными ресурсами» в сумме 89,0 тыс. руб.  </w:t>
      </w:r>
    </w:p>
    <w:p w:rsidR="00AF20DB" w:rsidRPr="00573F19" w:rsidRDefault="00AF20DB" w:rsidP="00AF20DB">
      <w:pPr>
        <w:ind w:firstLine="708"/>
        <w:jc w:val="both"/>
        <w:rPr>
          <w:bCs/>
        </w:rPr>
      </w:pPr>
      <w:r w:rsidRPr="00573F19">
        <w:rPr>
          <w:bCs/>
        </w:rPr>
        <w:t xml:space="preserve">В соответствии с Соглашениями: </w:t>
      </w:r>
    </w:p>
    <w:p w:rsidR="00AF20DB" w:rsidRPr="00573F19" w:rsidRDefault="00AF20DB" w:rsidP="00AF20DB">
      <w:pPr>
        <w:ind w:firstLine="708"/>
        <w:jc w:val="both"/>
        <w:rPr>
          <w:bCs/>
        </w:rPr>
      </w:pPr>
      <w:r w:rsidRPr="00573F19">
        <w:rPr>
          <w:bCs/>
        </w:rPr>
        <w:t>- от 14.06.2024 №11 (в ред. от 18.11.24)  поселению переданы 254,0 тыс. руб.,  исполнение составило 100,0%.</w:t>
      </w:r>
    </w:p>
    <w:p w:rsidR="00AF20DB" w:rsidRPr="00573F19" w:rsidRDefault="00AF20DB" w:rsidP="00AF20DB">
      <w:pPr>
        <w:ind w:firstLine="708"/>
        <w:jc w:val="both"/>
        <w:rPr>
          <w:bCs/>
        </w:rPr>
      </w:pPr>
      <w:r w:rsidRPr="00573F19">
        <w:rPr>
          <w:bCs/>
        </w:rPr>
        <w:t>- от 29.12.2023 №4 (в ред. от 26.12.24)  поселению переданы 89,0 тыс. руб.,</w:t>
      </w:r>
      <w:r w:rsidRPr="00573F19">
        <w:t xml:space="preserve"> </w:t>
      </w:r>
      <w:r w:rsidRPr="00573F19">
        <w:rPr>
          <w:bCs/>
        </w:rPr>
        <w:t>исполнение составило 100,0%.</w:t>
      </w:r>
    </w:p>
    <w:p w:rsidR="00AF20DB" w:rsidRPr="00573F19" w:rsidRDefault="00AF20DB" w:rsidP="00AF20DB">
      <w:pPr>
        <w:ind w:firstLine="708"/>
        <w:jc w:val="both"/>
        <w:rPr>
          <w:bCs/>
        </w:rPr>
      </w:pPr>
    </w:p>
    <w:p w:rsidR="00AF20DB" w:rsidRPr="00573F19" w:rsidRDefault="00AF20DB" w:rsidP="00AF20DB">
      <w:pPr>
        <w:ind w:firstLine="708"/>
        <w:jc w:val="both"/>
        <w:rPr>
          <w:bCs/>
        </w:rPr>
      </w:pPr>
      <w:r w:rsidRPr="00573F19">
        <w:rPr>
          <w:bCs/>
        </w:rPr>
        <w:t>10). В рамках муниципальной программы «Пространственное развитие и формирование комфортной городской среды в муниципальном образовании Октябрьский район», утвержденной постановлением администрации Октябрьского района от 09.12.2022 №2734 (в ред. от 19.11.2024 №1787) поселению предусмотрено: на обработку контейнерных площадок и контейнеров - 645,0 тыс. руб.</w:t>
      </w:r>
    </w:p>
    <w:p w:rsidR="00AF20DB" w:rsidRPr="00573F19" w:rsidRDefault="00AF20DB" w:rsidP="00AF20DB">
      <w:pPr>
        <w:ind w:firstLine="708"/>
        <w:jc w:val="both"/>
        <w:rPr>
          <w:bCs/>
        </w:rPr>
      </w:pPr>
      <w:r w:rsidRPr="00573F19">
        <w:rPr>
          <w:bCs/>
        </w:rPr>
        <w:t>Между администрацией Октябрьского района и администрацией поселения заключено  соглашение  на предоставление межбюджетных трансфертов от 07.12.2023 №14//23  в сумме 645,0 тыс. руб. на обработку контейнерных площадок, исполнение составило 100,0%.</w:t>
      </w:r>
    </w:p>
    <w:p w:rsidR="00AF20DB" w:rsidRPr="00573F19" w:rsidRDefault="00AF20DB" w:rsidP="00AF20DB">
      <w:pPr>
        <w:ind w:firstLine="708"/>
        <w:jc w:val="both"/>
        <w:rPr>
          <w:bCs/>
        </w:rPr>
      </w:pPr>
    </w:p>
    <w:p w:rsidR="00AF20DB" w:rsidRPr="00573F19" w:rsidRDefault="00AF20DB" w:rsidP="00AF20DB">
      <w:pPr>
        <w:ind w:firstLine="708"/>
        <w:jc w:val="both"/>
        <w:rPr>
          <w:bCs/>
        </w:rPr>
      </w:pPr>
      <w:r w:rsidRPr="00573F19">
        <w:rPr>
          <w:bCs/>
        </w:rPr>
        <w:t>11). В рамках муниципальной  программы «Профилактика правонарушений и обеспечение отдельных прав граждан в  муниципальном образовании Октябрьский район», утвержденной постановлением администрации Октябрьского района от 05.12.2022 №2679 (в ред. от 26.12.2024 №2082) на создание условий для деятельности народных дружин  предусмотрено 48,0 тыс. руб. за счет средств бюджета округа.</w:t>
      </w:r>
    </w:p>
    <w:p w:rsidR="00AF20DB" w:rsidRPr="00573F19" w:rsidRDefault="00AF20DB" w:rsidP="00AF20DB">
      <w:pPr>
        <w:ind w:firstLine="708"/>
        <w:jc w:val="both"/>
        <w:rPr>
          <w:bCs/>
        </w:rPr>
      </w:pPr>
      <w:r w:rsidRPr="00573F19">
        <w:rPr>
          <w:bCs/>
        </w:rPr>
        <w:t>Между администрацией Октябрьского района и администрацией поселения заключено  соглашение 12.03.2024 (в ред. от 21.11.24)  на предоставление  межбюджетных трансфертов в сумме 48,0 тыс. руб.</w:t>
      </w:r>
    </w:p>
    <w:p w:rsidR="00AF20DB" w:rsidRPr="00573F19" w:rsidRDefault="00AF20DB" w:rsidP="00AF20DB">
      <w:pPr>
        <w:ind w:firstLine="708"/>
        <w:jc w:val="both"/>
        <w:rPr>
          <w:bCs/>
        </w:rPr>
      </w:pPr>
      <w:r w:rsidRPr="00573F19">
        <w:rPr>
          <w:bCs/>
        </w:rPr>
        <w:t>Решением о бюджете, бюджетной росписью поселения расходы на реализацию мероприятия утверждены по КБК:</w:t>
      </w:r>
    </w:p>
    <w:p w:rsidR="00AF20DB" w:rsidRPr="00573F19" w:rsidRDefault="00AF20DB" w:rsidP="00AF20DB">
      <w:pPr>
        <w:ind w:firstLine="708"/>
        <w:jc w:val="both"/>
        <w:rPr>
          <w:bCs/>
        </w:rPr>
      </w:pPr>
      <w:r w:rsidRPr="00573F19">
        <w:rPr>
          <w:bCs/>
        </w:rPr>
        <w:t>- 0314 0100282300 123 226 в сумме 44,9  тыс. руб.;</w:t>
      </w:r>
    </w:p>
    <w:p w:rsidR="00AF20DB" w:rsidRPr="00573F19" w:rsidRDefault="00AF20DB" w:rsidP="00AF20DB">
      <w:pPr>
        <w:ind w:firstLine="708"/>
        <w:jc w:val="both"/>
        <w:rPr>
          <w:bCs/>
        </w:rPr>
      </w:pPr>
      <w:r w:rsidRPr="00573F19">
        <w:rPr>
          <w:bCs/>
        </w:rPr>
        <w:t>- 0314 0100282300 244 227 в сумме 3,1  тыс. руб.;</w:t>
      </w:r>
    </w:p>
    <w:p w:rsidR="00AF20DB" w:rsidRPr="00573F19" w:rsidRDefault="00AF20DB" w:rsidP="00AF20DB">
      <w:pPr>
        <w:ind w:firstLine="708"/>
        <w:jc w:val="both"/>
        <w:rPr>
          <w:bCs/>
        </w:rPr>
      </w:pPr>
      <w:r w:rsidRPr="00573F19">
        <w:rPr>
          <w:bCs/>
        </w:rPr>
        <w:t>- 0314 01002</w:t>
      </w:r>
      <w:r w:rsidRPr="00573F19">
        <w:rPr>
          <w:bCs/>
          <w:lang w:val="en-US"/>
        </w:rPr>
        <w:t>S</w:t>
      </w:r>
      <w:r w:rsidRPr="00573F19">
        <w:rPr>
          <w:bCs/>
        </w:rPr>
        <w:t>2300 123 226 в сумме 19,2 тыс. руб.;</w:t>
      </w:r>
    </w:p>
    <w:p w:rsidR="00AF20DB" w:rsidRPr="00573F19" w:rsidRDefault="00AF20DB" w:rsidP="00AF20DB">
      <w:pPr>
        <w:ind w:firstLine="708"/>
        <w:jc w:val="both"/>
        <w:rPr>
          <w:bCs/>
        </w:rPr>
      </w:pPr>
      <w:r w:rsidRPr="00573F19">
        <w:rPr>
          <w:bCs/>
        </w:rPr>
        <w:t>- 0314 01002</w:t>
      </w:r>
      <w:r w:rsidRPr="00573F19">
        <w:rPr>
          <w:bCs/>
          <w:lang w:val="en-US"/>
        </w:rPr>
        <w:t>S</w:t>
      </w:r>
      <w:r w:rsidRPr="00573F19">
        <w:rPr>
          <w:bCs/>
        </w:rPr>
        <w:t>2300 244 227 в сумме 1,3 тыс. руб.</w:t>
      </w:r>
    </w:p>
    <w:p w:rsidR="00AF20DB" w:rsidRPr="00973889" w:rsidRDefault="00AF20DB" w:rsidP="00AF20DB">
      <w:pPr>
        <w:ind w:firstLine="708"/>
        <w:jc w:val="both"/>
        <w:rPr>
          <w:bCs/>
        </w:rPr>
      </w:pPr>
      <w:r w:rsidRPr="00573F19">
        <w:rPr>
          <w:bCs/>
        </w:rPr>
        <w:t>Исполнение составило 100,0%.</w:t>
      </w:r>
    </w:p>
    <w:p w:rsidR="00AF20DB" w:rsidRDefault="00AF20DB" w:rsidP="002A11B7">
      <w:pPr>
        <w:ind w:firstLine="708"/>
        <w:jc w:val="both"/>
        <w:rPr>
          <w:bCs/>
        </w:rPr>
      </w:pPr>
    </w:p>
    <w:p w:rsidR="004E6067" w:rsidRPr="00973889" w:rsidRDefault="004E6067" w:rsidP="00BF7410">
      <w:pPr>
        <w:tabs>
          <w:tab w:val="left" w:pos="1170"/>
        </w:tabs>
        <w:ind w:firstLine="708"/>
        <w:jc w:val="both"/>
        <w:rPr>
          <w:b/>
          <w:bCs/>
        </w:rPr>
      </w:pPr>
      <w:r w:rsidRPr="00973889">
        <w:rPr>
          <w:b/>
          <w:bCs/>
        </w:rPr>
        <w:t>3.4. Анализ соответствия дефицита бюджета критериям бюджетного законодательства.</w:t>
      </w:r>
    </w:p>
    <w:p w:rsidR="003A51CD" w:rsidRPr="00573F19" w:rsidRDefault="004E6067" w:rsidP="00C461D7">
      <w:pPr>
        <w:ind w:firstLine="708"/>
        <w:jc w:val="both"/>
        <w:rPr>
          <w:bCs/>
        </w:rPr>
      </w:pPr>
      <w:r w:rsidRPr="00573F19">
        <w:rPr>
          <w:bCs/>
        </w:rPr>
        <w:t xml:space="preserve">Первоначально бюджет поселения сформирован </w:t>
      </w:r>
      <w:r w:rsidR="00080130" w:rsidRPr="00573F19">
        <w:rPr>
          <w:bCs/>
        </w:rPr>
        <w:t xml:space="preserve">сбалансированным, </w:t>
      </w:r>
      <w:r w:rsidRPr="00573F19">
        <w:rPr>
          <w:bCs/>
        </w:rPr>
        <w:t xml:space="preserve">с </w:t>
      </w:r>
      <w:r w:rsidR="00080130" w:rsidRPr="00573F19">
        <w:rPr>
          <w:bCs/>
        </w:rPr>
        <w:t xml:space="preserve">учетом отказа от дефицита. В течение года запланирован дефицит бюджета </w:t>
      </w:r>
      <w:r w:rsidRPr="00573F19">
        <w:rPr>
          <w:bCs/>
        </w:rPr>
        <w:t xml:space="preserve">в сумме </w:t>
      </w:r>
      <w:r w:rsidR="00D44818" w:rsidRPr="00573F19">
        <w:rPr>
          <w:bCs/>
        </w:rPr>
        <w:t>5 160,1</w:t>
      </w:r>
      <w:r w:rsidRPr="00573F19">
        <w:rPr>
          <w:bCs/>
        </w:rPr>
        <w:t xml:space="preserve"> тыс. руб. или </w:t>
      </w:r>
      <w:r w:rsidR="00D44818" w:rsidRPr="00573F19">
        <w:rPr>
          <w:bCs/>
        </w:rPr>
        <w:t>10,1</w:t>
      </w:r>
      <w:r w:rsidRPr="00573F19">
        <w:rPr>
          <w:bCs/>
        </w:rPr>
        <w:t>% от годового объема доходов без учета об</w:t>
      </w:r>
      <w:r w:rsidR="00EA2F7F" w:rsidRPr="00573F19">
        <w:rPr>
          <w:bCs/>
        </w:rPr>
        <w:t>ъема безвозмездных поступлений, в составе источников финансирования дефицита бюджета запланировано изменение остатков средств на счетах по учету средств бюджета.</w:t>
      </w:r>
    </w:p>
    <w:p w:rsidR="004E6067" w:rsidRPr="00573F19" w:rsidRDefault="004E6067" w:rsidP="00CA7DEF">
      <w:pPr>
        <w:ind w:firstLine="708"/>
        <w:jc w:val="both"/>
        <w:rPr>
          <w:bCs/>
        </w:rPr>
      </w:pPr>
      <w:r w:rsidRPr="00573F19">
        <w:rPr>
          <w:bCs/>
        </w:rPr>
        <w:t xml:space="preserve">По итогам года бюджет поселения исполнен с </w:t>
      </w:r>
      <w:r w:rsidR="004F0A8F" w:rsidRPr="00573F19">
        <w:rPr>
          <w:bCs/>
        </w:rPr>
        <w:t>профицитом</w:t>
      </w:r>
      <w:r w:rsidRPr="00573F19">
        <w:rPr>
          <w:bCs/>
        </w:rPr>
        <w:t xml:space="preserve"> в сумме </w:t>
      </w:r>
      <w:r w:rsidR="00D44818" w:rsidRPr="00573F19">
        <w:rPr>
          <w:bCs/>
        </w:rPr>
        <w:t>2 175,9</w:t>
      </w:r>
      <w:r w:rsidRPr="00573F19">
        <w:rPr>
          <w:bCs/>
        </w:rPr>
        <w:t xml:space="preserve"> тыс. руб.</w:t>
      </w:r>
      <w:r w:rsidR="00EA2F7F" w:rsidRPr="00573F19">
        <w:rPr>
          <w:bCs/>
        </w:rPr>
        <w:t>, о</w:t>
      </w:r>
      <w:r w:rsidRPr="00573F19">
        <w:rPr>
          <w:bCs/>
        </w:rPr>
        <w:t xml:space="preserve">статки средств на счетах бюджета </w:t>
      </w:r>
      <w:r w:rsidR="004F0A8F" w:rsidRPr="00573F19">
        <w:rPr>
          <w:bCs/>
        </w:rPr>
        <w:t>увеличились</w:t>
      </w:r>
      <w:r w:rsidRPr="00573F19">
        <w:rPr>
          <w:bCs/>
        </w:rPr>
        <w:t xml:space="preserve"> с </w:t>
      </w:r>
      <w:r w:rsidR="00D44818" w:rsidRPr="00573F19">
        <w:rPr>
          <w:bCs/>
        </w:rPr>
        <w:t>5 160,1</w:t>
      </w:r>
      <w:r w:rsidR="009A04C7" w:rsidRPr="00573F19">
        <w:rPr>
          <w:bCs/>
        </w:rPr>
        <w:t xml:space="preserve"> </w:t>
      </w:r>
      <w:r w:rsidRPr="00573F19">
        <w:rPr>
          <w:bCs/>
        </w:rPr>
        <w:t xml:space="preserve">тыс. руб. до </w:t>
      </w:r>
      <w:r w:rsidR="00D44818" w:rsidRPr="00573F19">
        <w:rPr>
          <w:bCs/>
        </w:rPr>
        <w:t xml:space="preserve">7 336,0 </w:t>
      </w:r>
      <w:r w:rsidRPr="00573F19">
        <w:rPr>
          <w:bCs/>
        </w:rPr>
        <w:t>тыс. руб.</w:t>
      </w:r>
    </w:p>
    <w:p w:rsidR="004E6067" w:rsidRPr="00573F19" w:rsidRDefault="004E6067" w:rsidP="00C461D7">
      <w:pPr>
        <w:ind w:firstLine="708"/>
        <w:jc w:val="both"/>
        <w:rPr>
          <w:bCs/>
        </w:rPr>
      </w:pPr>
      <w:r w:rsidRPr="00573F19">
        <w:rPr>
          <w:bCs/>
        </w:rPr>
        <w:t>Привлечение бюджетного кредита не осуществлялось, муниципальный долг поселения равен нулю.</w:t>
      </w:r>
    </w:p>
    <w:p w:rsidR="004E6067" w:rsidRPr="00973889" w:rsidRDefault="004E6067" w:rsidP="00C461D7">
      <w:pPr>
        <w:ind w:firstLine="708"/>
        <w:jc w:val="both"/>
        <w:rPr>
          <w:bCs/>
        </w:rPr>
      </w:pPr>
      <w:r w:rsidRPr="00573F19">
        <w:rPr>
          <w:bCs/>
        </w:rPr>
        <w:t>Муниципальные гарантии не предоставлялись.</w:t>
      </w:r>
    </w:p>
    <w:p w:rsidR="004E6067" w:rsidRPr="00973889" w:rsidRDefault="004E6067" w:rsidP="00C461D7">
      <w:pPr>
        <w:ind w:firstLine="708"/>
        <w:jc w:val="both"/>
        <w:rPr>
          <w:bCs/>
        </w:rPr>
      </w:pPr>
    </w:p>
    <w:p w:rsidR="004E6067" w:rsidRPr="00973889" w:rsidRDefault="004E6067" w:rsidP="0060165A">
      <w:pPr>
        <w:ind w:firstLine="708"/>
        <w:jc w:val="both"/>
        <w:rPr>
          <w:b/>
          <w:bCs/>
        </w:rPr>
      </w:pPr>
      <w:r w:rsidRPr="00973889">
        <w:rPr>
          <w:b/>
          <w:bCs/>
        </w:rPr>
        <w:t>3.5. Анализ дебиторской, кредиторской задолженности.</w:t>
      </w:r>
    </w:p>
    <w:p w:rsidR="004E6067" w:rsidRPr="00573F19" w:rsidRDefault="004E6067" w:rsidP="00180772">
      <w:pPr>
        <w:ind w:firstLine="708"/>
        <w:jc w:val="both"/>
        <w:rPr>
          <w:bCs/>
        </w:rPr>
      </w:pPr>
      <w:r w:rsidRPr="00573F19">
        <w:rPr>
          <w:bCs/>
        </w:rPr>
        <w:t xml:space="preserve">3.5.1. </w:t>
      </w:r>
      <w:r w:rsidR="001525E5" w:rsidRPr="00573F19">
        <w:rPr>
          <w:bCs/>
        </w:rPr>
        <w:t>Д</w:t>
      </w:r>
      <w:r w:rsidRPr="00573F19">
        <w:rPr>
          <w:bCs/>
        </w:rPr>
        <w:t>ебиторская задолженность поселения</w:t>
      </w:r>
      <w:r w:rsidR="001525E5" w:rsidRPr="00573F19">
        <w:rPr>
          <w:bCs/>
        </w:rPr>
        <w:t>, отраженная в форме 0503169,</w:t>
      </w:r>
      <w:r w:rsidRPr="00573F19">
        <w:rPr>
          <w:bCs/>
        </w:rPr>
        <w:t xml:space="preserve"> </w:t>
      </w:r>
      <w:r w:rsidR="004537DB" w:rsidRPr="00573F19">
        <w:rPr>
          <w:bCs/>
        </w:rPr>
        <w:t xml:space="preserve">за отчетный период снизилась на </w:t>
      </w:r>
      <w:r w:rsidR="001525E5" w:rsidRPr="00573F19">
        <w:rPr>
          <w:bCs/>
        </w:rPr>
        <w:t>25 002,1</w:t>
      </w:r>
      <w:r w:rsidR="004537DB" w:rsidRPr="00573F19">
        <w:rPr>
          <w:bCs/>
        </w:rPr>
        <w:t xml:space="preserve"> тыс. руб. (на </w:t>
      </w:r>
      <w:r w:rsidR="001525E5" w:rsidRPr="00573F19">
        <w:rPr>
          <w:bCs/>
        </w:rPr>
        <w:t>12,6%</w:t>
      </w:r>
      <w:r w:rsidR="004537DB" w:rsidRPr="00573F19">
        <w:rPr>
          <w:bCs/>
        </w:rPr>
        <w:t xml:space="preserve">) и </w:t>
      </w:r>
      <w:r w:rsidRPr="00573F19">
        <w:rPr>
          <w:bCs/>
        </w:rPr>
        <w:t xml:space="preserve">на конец года составила </w:t>
      </w:r>
      <w:r w:rsidR="001525E5" w:rsidRPr="00573F19">
        <w:rPr>
          <w:bCs/>
        </w:rPr>
        <w:t>173 645,5</w:t>
      </w:r>
      <w:r w:rsidRPr="00573F19">
        <w:rPr>
          <w:bCs/>
        </w:rPr>
        <w:t xml:space="preserve"> тыс. руб., в том числе</w:t>
      </w:r>
      <w:r w:rsidR="001525E5" w:rsidRPr="00573F19">
        <w:rPr>
          <w:bCs/>
        </w:rPr>
        <w:t xml:space="preserve"> доходы будущих периодов – 151 296,2 тыс. руб., просроченная задолженность – 1 802,1 тыс. руб., в том числе по видам</w:t>
      </w:r>
      <w:r w:rsidRPr="00573F19">
        <w:rPr>
          <w:bCs/>
        </w:rPr>
        <w:t>:</w:t>
      </w:r>
    </w:p>
    <w:p w:rsidR="001525E5" w:rsidRPr="00573F19" w:rsidRDefault="001525E5" w:rsidP="001525E5">
      <w:pPr>
        <w:ind w:firstLine="708"/>
        <w:jc w:val="both"/>
        <w:rPr>
          <w:bCs/>
        </w:rPr>
      </w:pPr>
      <w:r w:rsidRPr="00573F19">
        <w:rPr>
          <w:bCs/>
        </w:rPr>
        <w:t>- по поступлениям текущего характера от других бюджетов бюджетной системы Российской Федерации – 149 286,7 тыс. руб., 91,9 от уровня прошлого года, в том числе доходы будущих периодов – 149 286,7 тыс. руб.;</w:t>
      </w:r>
    </w:p>
    <w:p w:rsidR="004E6067" w:rsidRPr="00573F19" w:rsidRDefault="004E6067" w:rsidP="00180772">
      <w:pPr>
        <w:ind w:firstLine="708"/>
        <w:jc w:val="both"/>
        <w:rPr>
          <w:bCs/>
        </w:rPr>
      </w:pPr>
      <w:r w:rsidRPr="00573F19">
        <w:rPr>
          <w:bCs/>
        </w:rPr>
        <w:t xml:space="preserve">- по налоговым доходам – </w:t>
      </w:r>
      <w:r w:rsidR="004537DB" w:rsidRPr="00573F19">
        <w:rPr>
          <w:bCs/>
        </w:rPr>
        <w:t>1</w:t>
      </w:r>
      <w:r w:rsidR="001525E5" w:rsidRPr="00573F19">
        <w:rPr>
          <w:bCs/>
        </w:rPr>
        <w:t> 773,0</w:t>
      </w:r>
      <w:r w:rsidRPr="00573F19">
        <w:rPr>
          <w:bCs/>
        </w:rPr>
        <w:t xml:space="preserve"> тыс. руб.</w:t>
      </w:r>
      <w:r w:rsidR="004537DB" w:rsidRPr="00573F19">
        <w:rPr>
          <w:bCs/>
        </w:rPr>
        <w:t>,</w:t>
      </w:r>
      <w:r w:rsidR="001525E5" w:rsidRPr="00573F19">
        <w:rPr>
          <w:bCs/>
        </w:rPr>
        <w:t xml:space="preserve"> 97,7% от уровня прошлого года, в том числе просроченная – </w:t>
      </w:r>
      <w:r w:rsidR="004537DB" w:rsidRPr="00573F19">
        <w:rPr>
          <w:bCs/>
        </w:rPr>
        <w:t>1</w:t>
      </w:r>
      <w:r w:rsidR="001525E5" w:rsidRPr="00573F19">
        <w:rPr>
          <w:bCs/>
        </w:rPr>
        <w:t> </w:t>
      </w:r>
      <w:r w:rsidR="004537DB" w:rsidRPr="00573F19">
        <w:rPr>
          <w:bCs/>
        </w:rPr>
        <w:t>7</w:t>
      </w:r>
      <w:r w:rsidR="001525E5" w:rsidRPr="00573F19">
        <w:rPr>
          <w:bCs/>
        </w:rPr>
        <w:t>66,2</w:t>
      </w:r>
      <w:r w:rsidR="004537DB" w:rsidRPr="00573F19">
        <w:rPr>
          <w:bCs/>
        </w:rPr>
        <w:t xml:space="preserve"> тыс. руб., доходы будущих периодов – </w:t>
      </w:r>
      <w:r w:rsidR="001525E5" w:rsidRPr="00573F19">
        <w:rPr>
          <w:bCs/>
        </w:rPr>
        <w:t>6</w:t>
      </w:r>
      <w:r w:rsidR="004537DB" w:rsidRPr="00573F19">
        <w:rPr>
          <w:bCs/>
        </w:rPr>
        <w:t>,7</w:t>
      </w:r>
      <w:r w:rsidR="00A456E8" w:rsidRPr="00573F19">
        <w:rPr>
          <w:bCs/>
        </w:rPr>
        <w:t xml:space="preserve"> </w:t>
      </w:r>
      <w:r w:rsidRPr="00573F19">
        <w:rPr>
          <w:bCs/>
        </w:rPr>
        <w:t>тыс. руб.;</w:t>
      </w:r>
    </w:p>
    <w:p w:rsidR="004E6067" w:rsidRPr="00573F19" w:rsidRDefault="004E6067" w:rsidP="00863169">
      <w:pPr>
        <w:ind w:firstLine="708"/>
        <w:jc w:val="both"/>
        <w:rPr>
          <w:bCs/>
        </w:rPr>
      </w:pPr>
      <w:r w:rsidRPr="00573F19">
        <w:rPr>
          <w:bCs/>
        </w:rPr>
        <w:t xml:space="preserve">- по </w:t>
      </w:r>
      <w:r w:rsidR="00863169" w:rsidRPr="00573F19">
        <w:rPr>
          <w:bCs/>
        </w:rPr>
        <w:t>доходам от собственности</w:t>
      </w:r>
      <w:r w:rsidR="004537DB" w:rsidRPr="00573F19">
        <w:rPr>
          <w:bCs/>
        </w:rPr>
        <w:t xml:space="preserve"> и продажи имущества</w:t>
      </w:r>
      <w:r w:rsidR="00C72DC1" w:rsidRPr="00573F19">
        <w:rPr>
          <w:bCs/>
        </w:rPr>
        <w:t xml:space="preserve"> – </w:t>
      </w:r>
      <w:r w:rsidR="001525E5" w:rsidRPr="00573F19">
        <w:rPr>
          <w:bCs/>
        </w:rPr>
        <w:t>22 520,7</w:t>
      </w:r>
      <w:r w:rsidR="00C72DC1" w:rsidRPr="00573F19">
        <w:rPr>
          <w:bCs/>
        </w:rPr>
        <w:t xml:space="preserve"> тыс. руб.</w:t>
      </w:r>
      <w:r w:rsidR="004537DB" w:rsidRPr="00573F19">
        <w:rPr>
          <w:bCs/>
        </w:rPr>
        <w:t xml:space="preserve">, </w:t>
      </w:r>
      <w:r w:rsidR="001525E5" w:rsidRPr="00573F19">
        <w:rPr>
          <w:bCs/>
        </w:rPr>
        <w:t xml:space="preserve">65,6% от уровня прошлого года, </w:t>
      </w:r>
      <w:r w:rsidR="004537DB" w:rsidRPr="00573F19">
        <w:rPr>
          <w:bCs/>
        </w:rPr>
        <w:t xml:space="preserve">в том числе доходы будущих периодов – </w:t>
      </w:r>
      <w:r w:rsidR="001525E5" w:rsidRPr="00573F19">
        <w:rPr>
          <w:bCs/>
        </w:rPr>
        <w:t>2 002,8</w:t>
      </w:r>
      <w:r w:rsidR="004537DB" w:rsidRPr="00573F19">
        <w:rPr>
          <w:bCs/>
        </w:rPr>
        <w:t xml:space="preserve"> тыс. руб.</w:t>
      </w:r>
      <w:r w:rsidR="00C72DC1" w:rsidRPr="00573F19">
        <w:rPr>
          <w:bCs/>
        </w:rPr>
        <w:t>;</w:t>
      </w:r>
    </w:p>
    <w:p w:rsidR="004537DB" w:rsidRPr="00573F19" w:rsidRDefault="004537DB" w:rsidP="00863169">
      <w:pPr>
        <w:ind w:firstLine="708"/>
        <w:jc w:val="both"/>
        <w:rPr>
          <w:bCs/>
        </w:rPr>
      </w:pPr>
      <w:r w:rsidRPr="00573F19">
        <w:rPr>
          <w:bCs/>
        </w:rPr>
        <w:t xml:space="preserve">- по </w:t>
      </w:r>
      <w:r w:rsidR="001525E5" w:rsidRPr="00573F19">
        <w:rPr>
          <w:bCs/>
        </w:rPr>
        <w:t xml:space="preserve">ущербу и </w:t>
      </w:r>
      <w:r w:rsidRPr="00573F19">
        <w:rPr>
          <w:bCs/>
        </w:rPr>
        <w:t xml:space="preserve">иным доходам – </w:t>
      </w:r>
      <w:r w:rsidR="001525E5" w:rsidRPr="00573F19">
        <w:rPr>
          <w:bCs/>
        </w:rPr>
        <w:t>59,7</w:t>
      </w:r>
      <w:r w:rsidRPr="00573F19">
        <w:rPr>
          <w:bCs/>
        </w:rPr>
        <w:t xml:space="preserve"> </w:t>
      </w:r>
      <w:r w:rsidRPr="00573F19">
        <w:rPr>
          <w:bCs/>
          <w:sz w:val="22"/>
        </w:rPr>
        <w:t>тыс. руб.</w:t>
      </w:r>
      <w:r w:rsidR="001525E5" w:rsidRPr="00573F19">
        <w:rPr>
          <w:bCs/>
          <w:sz w:val="22"/>
        </w:rPr>
        <w:t>, 109,6% к уровню прошлого года, в том числе просроченная – 35,9 тыс. руб.</w:t>
      </w:r>
      <w:r w:rsidRPr="00573F19">
        <w:rPr>
          <w:bCs/>
          <w:sz w:val="22"/>
        </w:rPr>
        <w:t>;</w:t>
      </w:r>
    </w:p>
    <w:p w:rsidR="00C72DC1" w:rsidRPr="00573F19" w:rsidRDefault="00C72DC1" w:rsidP="00863169">
      <w:pPr>
        <w:ind w:firstLine="708"/>
        <w:jc w:val="both"/>
        <w:rPr>
          <w:bCs/>
          <w:sz w:val="22"/>
        </w:rPr>
      </w:pPr>
      <w:r w:rsidRPr="00573F19">
        <w:rPr>
          <w:bCs/>
        </w:rPr>
        <w:t xml:space="preserve">- по </w:t>
      </w:r>
      <w:r w:rsidR="001525E5" w:rsidRPr="00573F19">
        <w:rPr>
          <w:bCs/>
        </w:rPr>
        <w:t xml:space="preserve">платежам в бюджет </w:t>
      </w:r>
      <w:r w:rsidRPr="00573F19">
        <w:rPr>
          <w:bCs/>
        </w:rPr>
        <w:t xml:space="preserve">– </w:t>
      </w:r>
      <w:r w:rsidR="004537DB" w:rsidRPr="00573F19">
        <w:rPr>
          <w:bCs/>
        </w:rPr>
        <w:t>5</w:t>
      </w:r>
      <w:r w:rsidR="001525E5" w:rsidRPr="00573F19">
        <w:rPr>
          <w:bCs/>
        </w:rPr>
        <w:t>,4</w:t>
      </w:r>
      <w:r w:rsidRPr="00573F19">
        <w:rPr>
          <w:bCs/>
        </w:rPr>
        <w:t xml:space="preserve"> тыс. руб.</w:t>
      </w:r>
    </w:p>
    <w:p w:rsidR="004537DB" w:rsidRPr="00573F19" w:rsidRDefault="004537DB" w:rsidP="007E4253">
      <w:pPr>
        <w:ind w:firstLine="708"/>
        <w:jc w:val="both"/>
        <w:rPr>
          <w:bCs/>
        </w:rPr>
      </w:pPr>
    </w:p>
    <w:p w:rsidR="004E6067" w:rsidRPr="00573F19" w:rsidRDefault="004E6067" w:rsidP="007E4253">
      <w:pPr>
        <w:ind w:firstLine="708"/>
        <w:jc w:val="both"/>
        <w:rPr>
          <w:bCs/>
        </w:rPr>
      </w:pPr>
      <w:r w:rsidRPr="00573F19">
        <w:rPr>
          <w:bCs/>
        </w:rPr>
        <w:t xml:space="preserve">3.5.2. Кредиторская задолженность поселения </w:t>
      </w:r>
      <w:r w:rsidR="00EA2F7F" w:rsidRPr="00573F19">
        <w:rPr>
          <w:bCs/>
        </w:rPr>
        <w:t xml:space="preserve">за отчетный период </w:t>
      </w:r>
      <w:r w:rsidR="004F0A03" w:rsidRPr="00573F19">
        <w:rPr>
          <w:bCs/>
        </w:rPr>
        <w:t>снизилась</w:t>
      </w:r>
      <w:r w:rsidR="00EA2F7F" w:rsidRPr="00573F19">
        <w:rPr>
          <w:bCs/>
        </w:rPr>
        <w:t xml:space="preserve"> на</w:t>
      </w:r>
      <w:r w:rsidR="004F0A03" w:rsidRPr="00573F19">
        <w:rPr>
          <w:bCs/>
        </w:rPr>
        <w:t xml:space="preserve">             </w:t>
      </w:r>
      <w:r w:rsidR="00EA2F7F" w:rsidRPr="00573F19">
        <w:rPr>
          <w:bCs/>
        </w:rPr>
        <w:t xml:space="preserve"> </w:t>
      </w:r>
      <w:r w:rsidR="00D44818" w:rsidRPr="00573F19">
        <w:rPr>
          <w:bCs/>
        </w:rPr>
        <w:t>3 240,9</w:t>
      </w:r>
      <w:r w:rsidR="00EA2F7F" w:rsidRPr="00573F19">
        <w:rPr>
          <w:bCs/>
        </w:rPr>
        <w:t xml:space="preserve"> тыс. руб. или на </w:t>
      </w:r>
      <w:r w:rsidR="00D44818" w:rsidRPr="00573F19">
        <w:rPr>
          <w:bCs/>
        </w:rPr>
        <w:t>25,5</w:t>
      </w:r>
      <w:r w:rsidR="00EA2F7F" w:rsidRPr="00573F19">
        <w:rPr>
          <w:bCs/>
        </w:rPr>
        <w:t>% и на конец года составила</w:t>
      </w:r>
      <w:r w:rsidR="0081560B" w:rsidRPr="00573F19">
        <w:rPr>
          <w:bCs/>
        </w:rPr>
        <w:t xml:space="preserve"> </w:t>
      </w:r>
      <w:r w:rsidR="00D44818" w:rsidRPr="00573F19">
        <w:rPr>
          <w:bCs/>
        </w:rPr>
        <w:t>9 485,2</w:t>
      </w:r>
      <w:r w:rsidRPr="00573F19">
        <w:rPr>
          <w:bCs/>
        </w:rPr>
        <w:t xml:space="preserve"> тыс. руб., в том числе:</w:t>
      </w:r>
    </w:p>
    <w:p w:rsidR="00C36F20" w:rsidRPr="00573F19" w:rsidRDefault="00EA2F7F" w:rsidP="007E4253">
      <w:pPr>
        <w:ind w:firstLine="708"/>
        <w:jc w:val="both"/>
        <w:rPr>
          <w:bCs/>
        </w:rPr>
      </w:pPr>
      <w:r w:rsidRPr="00573F19">
        <w:rPr>
          <w:bCs/>
        </w:rPr>
        <w:t xml:space="preserve">- по </w:t>
      </w:r>
      <w:r w:rsidR="00C36F20" w:rsidRPr="00573F19">
        <w:rPr>
          <w:bCs/>
        </w:rPr>
        <w:t xml:space="preserve">налоговым </w:t>
      </w:r>
      <w:r w:rsidRPr="00573F19">
        <w:rPr>
          <w:bCs/>
        </w:rPr>
        <w:t xml:space="preserve">доходам </w:t>
      </w:r>
      <w:r w:rsidR="005B1AFF" w:rsidRPr="00573F19">
        <w:rPr>
          <w:bCs/>
        </w:rPr>
        <w:t>–</w:t>
      </w:r>
      <w:r w:rsidRPr="00573F19">
        <w:rPr>
          <w:bCs/>
        </w:rPr>
        <w:t xml:space="preserve"> </w:t>
      </w:r>
      <w:r w:rsidR="00D44818" w:rsidRPr="00573F19">
        <w:rPr>
          <w:bCs/>
        </w:rPr>
        <w:t>254,0</w:t>
      </w:r>
      <w:r w:rsidR="005B1AFF" w:rsidRPr="00573F19">
        <w:rPr>
          <w:bCs/>
        </w:rPr>
        <w:t xml:space="preserve"> тыс. руб.</w:t>
      </w:r>
      <w:r w:rsidR="00D44818" w:rsidRPr="00573F19">
        <w:rPr>
          <w:bCs/>
        </w:rPr>
        <w:t>, 70,8% от уровня прошлого года;</w:t>
      </w:r>
      <w:r w:rsidR="005B1AFF" w:rsidRPr="00573F19">
        <w:rPr>
          <w:bCs/>
        </w:rPr>
        <w:t xml:space="preserve"> </w:t>
      </w:r>
    </w:p>
    <w:p w:rsidR="004E6067" w:rsidRPr="00573F19" w:rsidRDefault="00C36F20" w:rsidP="007E4253">
      <w:pPr>
        <w:ind w:firstLine="708"/>
        <w:jc w:val="both"/>
        <w:rPr>
          <w:bCs/>
        </w:rPr>
      </w:pPr>
      <w:r w:rsidRPr="00573F19">
        <w:rPr>
          <w:bCs/>
        </w:rPr>
        <w:t xml:space="preserve">- по доходам от собственности и продажи имущества – </w:t>
      </w:r>
      <w:r w:rsidR="00D44818" w:rsidRPr="00573F19">
        <w:rPr>
          <w:bCs/>
        </w:rPr>
        <w:t>8 867,0</w:t>
      </w:r>
      <w:r w:rsidR="004E6067" w:rsidRPr="00573F19">
        <w:rPr>
          <w:bCs/>
        </w:rPr>
        <w:t xml:space="preserve"> тыс. руб.</w:t>
      </w:r>
      <w:r w:rsidR="00D44818" w:rsidRPr="00573F19">
        <w:rPr>
          <w:bCs/>
        </w:rPr>
        <w:t>, 72,8% от уровня прошлого года</w:t>
      </w:r>
      <w:r w:rsidR="004E6067" w:rsidRPr="00573F19">
        <w:rPr>
          <w:bCs/>
        </w:rPr>
        <w:t>;</w:t>
      </w:r>
    </w:p>
    <w:p w:rsidR="004F0A03" w:rsidRPr="00573F19" w:rsidRDefault="004E6067" w:rsidP="005B1AFF">
      <w:pPr>
        <w:ind w:firstLine="708"/>
        <w:jc w:val="both"/>
        <w:rPr>
          <w:bCs/>
        </w:rPr>
      </w:pPr>
      <w:r w:rsidRPr="00573F19">
        <w:rPr>
          <w:bCs/>
        </w:rPr>
        <w:t xml:space="preserve">- по </w:t>
      </w:r>
      <w:r w:rsidR="005B1AFF" w:rsidRPr="00573F19">
        <w:rPr>
          <w:bCs/>
        </w:rPr>
        <w:t xml:space="preserve">принятым обязательствам – </w:t>
      </w:r>
      <w:r w:rsidR="00D44818" w:rsidRPr="00573F19">
        <w:rPr>
          <w:bCs/>
        </w:rPr>
        <w:t>356,0</w:t>
      </w:r>
      <w:r w:rsidR="005B1AFF" w:rsidRPr="00573F19">
        <w:rPr>
          <w:bCs/>
        </w:rPr>
        <w:t xml:space="preserve"> тыс. руб.</w:t>
      </w:r>
      <w:r w:rsidR="004F0A03" w:rsidRPr="00573F19">
        <w:rPr>
          <w:bCs/>
        </w:rPr>
        <w:t>;</w:t>
      </w:r>
    </w:p>
    <w:p w:rsidR="00C36F20" w:rsidRPr="00973889" w:rsidRDefault="00C36F20" w:rsidP="005B1AFF">
      <w:pPr>
        <w:ind w:firstLine="708"/>
        <w:jc w:val="both"/>
        <w:rPr>
          <w:bCs/>
        </w:rPr>
      </w:pPr>
      <w:r w:rsidRPr="00573F19">
        <w:rPr>
          <w:bCs/>
        </w:rPr>
        <w:t xml:space="preserve">- по удержаниям из выплат по оплате труда – </w:t>
      </w:r>
      <w:r w:rsidR="00D44818" w:rsidRPr="00573F19">
        <w:rPr>
          <w:bCs/>
        </w:rPr>
        <w:t>0,9</w:t>
      </w:r>
      <w:r w:rsidRPr="00573F19">
        <w:rPr>
          <w:bCs/>
        </w:rPr>
        <w:t xml:space="preserve"> тыс. руб.</w:t>
      </w:r>
    </w:p>
    <w:p w:rsidR="004E6067" w:rsidRPr="00973889" w:rsidRDefault="004E6067" w:rsidP="007E4253">
      <w:pPr>
        <w:ind w:firstLine="708"/>
        <w:jc w:val="both"/>
        <w:rPr>
          <w:bCs/>
        </w:rPr>
      </w:pPr>
    </w:p>
    <w:p w:rsidR="004E6067" w:rsidRPr="00973889" w:rsidRDefault="004E6067" w:rsidP="0060165A">
      <w:pPr>
        <w:tabs>
          <w:tab w:val="left" w:pos="4320"/>
          <w:tab w:val="left" w:pos="5490"/>
        </w:tabs>
        <w:ind w:firstLine="284"/>
        <w:jc w:val="center"/>
        <w:rPr>
          <w:b/>
        </w:rPr>
      </w:pPr>
      <w:r w:rsidRPr="00973889">
        <w:rPr>
          <w:b/>
        </w:rPr>
        <w:t>4. Оценка соблюдения установленных законодательством требований по подготовке и представлению на внешнюю проверку годовой бюджетной отчетности и годового отчета об исполнении бюджета</w:t>
      </w:r>
    </w:p>
    <w:p w:rsidR="00910ACF" w:rsidRPr="00973889" w:rsidRDefault="00910ACF" w:rsidP="0060165A">
      <w:pPr>
        <w:tabs>
          <w:tab w:val="left" w:pos="4320"/>
          <w:tab w:val="left" w:pos="5490"/>
        </w:tabs>
        <w:ind w:firstLine="284"/>
        <w:jc w:val="center"/>
        <w:rPr>
          <w:b/>
        </w:rPr>
      </w:pPr>
    </w:p>
    <w:p w:rsidR="004E6067" w:rsidRPr="00573F19" w:rsidRDefault="004E6067" w:rsidP="008044B3">
      <w:pPr>
        <w:ind w:firstLine="708"/>
        <w:jc w:val="both"/>
        <w:rPr>
          <w:bCs/>
        </w:rPr>
      </w:pPr>
      <w:r w:rsidRPr="00573F19">
        <w:rPr>
          <w:bCs/>
        </w:rPr>
        <w:t>4.1. Состав форм годовой бюджетной отчетности</w:t>
      </w:r>
      <w:r w:rsidR="004B1E83" w:rsidRPr="00573F19">
        <w:rPr>
          <w:bCs/>
        </w:rPr>
        <w:t>,</w:t>
      </w:r>
      <w:r w:rsidRPr="00573F19">
        <w:rPr>
          <w:bCs/>
        </w:rPr>
        <w:t xml:space="preserve"> в целом</w:t>
      </w:r>
      <w:r w:rsidR="004B1E83" w:rsidRPr="00573F19">
        <w:rPr>
          <w:bCs/>
        </w:rPr>
        <w:t>,</w:t>
      </w:r>
      <w:r w:rsidRPr="00573F19">
        <w:rPr>
          <w:bCs/>
        </w:rPr>
        <w:t xml:space="preserve"> соответствует требованиям, установленным бюджетным законодательством.</w:t>
      </w:r>
    </w:p>
    <w:p w:rsidR="004E6067" w:rsidRPr="00573F19" w:rsidRDefault="004E6067" w:rsidP="008044B3">
      <w:pPr>
        <w:ind w:firstLine="708"/>
        <w:jc w:val="both"/>
        <w:rPr>
          <w:bCs/>
        </w:rPr>
      </w:pPr>
      <w:r w:rsidRPr="00573F19">
        <w:rPr>
          <w:bCs/>
        </w:rPr>
        <w:t xml:space="preserve">4.2. Бюджетная отчетность предоставлена в сброшюрованном, непронумерованном виде, </w:t>
      </w:r>
      <w:r w:rsidR="003F73ED" w:rsidRPr="00573F19">
        <w:rPr>
          <w:bCs/>
        </w:rPr>
        <w:t>с</w:t>
      </w:r>
      <w:r w:rsidRPr="00573F19">
        <w:rPr>
          <w:bCs/>
        </w:rPr>
        <w:t xml:space="preserve"> оглавлени</w:t>
      </w:r>
      <w:r w:rsidR="003F73ED" w:rsidRPr="00573F19">
        <w:rPr>
          <w:bCs/>
        </w:rPr>
        <w:t>ем</w:t>
      </w:r>
      <w:r w:rsidRPr="00573F19">
        <w:rPr>
          <w:bCs/>
        </w:rPr>
        <w:t>, сопроводительным письмом.</w:t>
      </w:r>
      <w:r w:rsidR="00253273" w:rsidRPr="00573F19">
        <w:rPr>
          <w:bCs/>
        </w:rPr>
        <w:t xml:space="preserve"> Бюджетная отчетность проверена и принята Комитетом по управлению муниципальными финансами администрации Октябрьского района.</w:t>
      </w:r>
    </w:p>
    <w:p w:rsidR="004E6067" w:rsidRPr="00573F19" w:rsidRDefault="004E6067" w:rsidP="0060165A">
      <w:pPr>
        <w:ind w:firstLine="708"/>
        <w:jc w:val="both"/>
        <w:rPr>
          <w:bCs/>
        </w:rPr>
      </w:pPr>
      <w:r w:rsidRPr="00573F19">
        <w:t xml:space="preserve">4.3. </w:t>
      </w:r>
      <w:r w:rsidR="00253273" w:rsidRPr="00573F19">
        <w:t>Состав показателей годового отчета соответствует требованиям БК РФ</w:t>
      </w:r>
      <w:r w:rsidR="009D1644" w:rsidRPr="00573F19">
        <w:t>.</w:t>
      </w:r>
      <w:r w:rsidR="00253273" w:rsidRPr="00573F19">
        <w:t xml:space="preserve"> </w:t>
      </w:r>
    </w:p>
    <w:p w:rsidR="004E6067" w:rsidRPr="00573F19" w:rsidRDefault="004E6067" w:rsidP="00261CEB">
      <w:pPr>
        <w:ind w:firstLine="708"/>
        <w:jc w:val="both"/>
      </w:pPr>
      <w:r w:rsidRPr="00573F19">
        <w:t xml:space="preserve">4.4. </w:t>
      </w:r>
      <w:r w:rsidR="00253273" w:rsidRPr="00573F19">
        <w:rPr>
          <w:bCs/>
        </w:rPr>
        <w:t>Сумм</w:t>
      </w:r>
      <w:r w:rsidR="00E72A13" w:rsidRPr="00573F19">
        <w:rPr>
          <w:bCs/>
        </w:rPr>
        <w:t>ы</w:t>
      </w:r>
      <w:r w:rsidR="00253273" w:rsidRPr="00573F19">
        <w:rPr>
          <w:bCs/>
        </w:rPr>
        <w:t xml:space="preserve"> плановых назначений в годовой бюджетной отчетности соответству</w:t>
      </w:r>
      <w:r w:rsidR="00E72A13" w:rsidRPr="00573F19">
        <w:rPr>
          <w:bCs/>
        </w:rPr>
        <w:t>ют</w:t>
      </w:r>
      <w:r w:rsidR="00253273" w:rsidRPr="00573F19">
        <w:rPr>
          <w:bCs/>
        </w:rPr>
        <w:t xml:space="preserve"> утвержденн</w:t>
      </w:r>
      <w:r w:rsidR="00E72A13" w:rsidRPr="00573F19">
        <w:rPr>
          <w:bCs/>
        </w:rPr>
        <w:t>ым</w:t>
      </w:r>
      <w:r w:rsidR="00253273" w:rsidRPr="00573F19">
        <w:rPr>
          <w:bCs/>
        </w:rPr>
        <w:t>.</w:t>
      </w:r>
    </w:p>
    <w:p w:rsidR="004E6067" w:rsidRPr="00973889" w:rsidRDefault="004E6067" w:rsidP="0041077E">
      <w:pPr>
        <w:shd w:val="clear" w:color="auto" w:fill="FFFFFF"/>
        <w:tabs>
          <w:tab w:val="left" w:pos="811"/>
        </w:tabs>
        <w:ind w:firstLine="709"/>
        <w:jc w:val="both"/>
        <w:rPr>
          <w:bCs/>
        </w:rPr>
      </w:pPr>
      <w:r w:rsidRPr="00573F19">
        <w:rPr>
          <w:bCs/>
        </w:rPr>
        <w:t xml:space="preserve">4.5. </w:t>
      </w:r>
      <w:r w:rsidR="00253273" w:rsidRPr="00573F19">
        <w:rPr>
          <w:bCs/>
        </w:rPr>
        <w:t>Основные показатели исполнения бюджетных назначений в годовом отчете об исполнении бюджета соответствуют показателям годовой бюджетной отчетности</w:t>
      </w:r>
      <w:r w:rsidR="002B5EF3" w:rsidRPr="00573F19">
        <w:rPr>
          <w:bCs/>
        </w:rPr>
        <w:t>.</w:t>
      </w:r>
    </w:p>
    <w:p w:rsidR="004E6067" w:rsidRPr="00973889" w:rsidRDefault="004E6067" w:rsidP="0060165A">
      <w:pPr>
        <w:ind w:firstLine="708"/>
        <w:jc w:val="both"/>
        <w:rPr>
          <w:bCs/>
        </w:rPr>
      </w:pPr>
    </w:p>
    <w:p w:rsidR="004E6067" w:rsidRPr="006E5851" w:rsidRDefault="004E6067" w:rsidP="0060165A">
      <w:pPr>
        <w:ind w:firstLine="708"/>
        <w:jc w:val="both"/>
        <w:rPr>
          <w:b/>
          <w:bCs/>
        </w:rPr>
      </w:pPr>
      <w:r w:rsidRPr="006E5851">
        <w:rPr>
          <w:b/>
          <w:bCs/>
        </w:rPr>
        <w:t>4.</w:t>
      </w:r>
      <w:r w:rsidR="00253273" w:rsidRPr="006E5851">
        <w:rPr>
          <w:b/>
          <w:bCs/>
        </w:rPr>
        <w:t>6</w:t>
      </w:r>
      <w:r w:rsidRPr="006E5851">
        <w:rPr>
          <w:b/>
          <w:bCs/>
        </w:rPr>
        <w:t>.  Замечания к годовой бюджетной отчетности.</w:t>
      </w:r>
    </w:p>
    <w:p w:rsidR="00B302BC" w:rsidRPr="006E5851" w:rsidRDefault="004E6067" w:rsidP="00B302BC">
      <w:pPr>
        <w:autoSpaceDE w:val="0"/>
        <w:autoSpaceDN w:val="0"/>
        <w:adjustRightInd w:val="0"/>
        <w:ind w:firstLine="709"/>
        <w:jc w:val="both"/>
        <w:rPr>
          <w:bCs/>
        </w:rPr>
      </w:pPr>
      <w:r w:rsidRPr="006E5851">
        <w:t>4.</w:t>
      </w:r>
      <w:r w:rsidR="00253273" w:rsidRPr="006E5851">
        <w:t>6</w:t>
      </w:r>
      <w:r w:rsidRPr="006E5851">
        <w:t xml:space="preserve">.1. </w:t>
      </w:r>
      <w:r w:rsidR="00B302BC" w:rsidRPr="006E5851">
        <w:rPr>
          <w:bCs/>
        </w:rPr>
        <w:t>В Справке по заключению счетов (ф. 0503110) по счету 000 00000 00 0000 193 1 401 10 195 отражены доходы в сумме 223,6 тыс. руб.</w:t>
      </w:r>
    </w:p>
    <w:p w:rsidR="00B302BC" w:rsidRPr="006E5851" w:rsidRDefault="00B302BC" w:rsidP="00B302BC">
      <w:pPr>
        <w:autoSpaceDE w:val="0"/>
        <w:autoSpaceDN w:val="0"/>
        <w:adjustRightInd w:val="0"/>
        <w:ind w:firstLine="709"/>
        <w:jc w:val="both"/>
        <w:rPr>
          <w:bCs/>
        </w:rPr>
      </w:pPr>
      <w:r w:rsidRPr="006E5851">
        <w:rPr>
          <w:bCs/>
        </w:rPr>
        <w:t>По данным отчетности МБУ «Центр культуры и спорта гп Талинка», из оперативного управления подведомственного учреждения изъято имущество балансовой стоимостью 410,5 тыс. руб., амортизация – 186,9 тыс. руб.</w:t>
      </w:r>
    </w:p>
    <w:p w:rsidR="00B302BC" w:rsidRPr="006E5851" w:rsidRDefault="00B302BC" w:rsidP="00B302BC">
      <w:pPr>
        <w:autoSpaceDE w:val="0"/>
        <w:autoSpaceDN w:val="0"/>
        <w:adjustRightInd w:val="0"/>
        <w:ind w:firstLine="709"/>
        <w:jc w:val="both"/>
        <w:rPr>
          <w:bCs/>
        </w:rPr>
      </w:pPr>
      <w:r w:rsidRPr="006E5851">
        <w:rPr>
          <w:bCs/>
        </w:rPr>
        <w:t xml:space="preserve">Во-первых, в приказе Минфина России от 01.06.2023 №80н «Об утверждении кодов (перечней кодов) бюджетной классификации Российской Федерации на 2024 год (на 2024 год и на плановый период 2025 и 2026 годов)» (далее – Приказ №80н) код доходов с аналитической группой подвида доходов бюджетов 193 – отсутствует. </w:t>
      </w:r>
    </w:p>
    <w:p w:rsidR="00B302BC" w:rsidRPr="006E5851" w:rsidRDefault="00B302BC" w:rsidP="00B302BC">
      <w:pPr>
        <w:autoSpaceDE w:val="0"/>
        <w:autoSpaceDN w:val="0"/>
        <w:adjustRightInd w:val="0"/>
        <w:ind w:firstLine="709"/>
        <w:jc w:val="both"/>
        <w:rPr>
          <w:bCs/>
        </w:rPr>
      </w:pPr>
      <w:r w:rsidRPr="006E5851">
        <w:rPr>
          <w:bCs/>
        </w:rPr>
        <w:t xml:space="preserve">Во-вторых, в соответствии с п. 4.1. Письма Минфина России № 02-06-06/120378, Казначейства России № 07-04-05/02-35262 от 29.11.2024 «О дополнительных критериях по раскрытию информации при составлении и представлении годовой консолидированной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 (далее – Письмо от 29.11.2024) по соответствующим счетам аналитического учета счета 1 401 10 000 «Доходы текущего финансового года» в графе 1 раздела 1 «Бюджетная деятельность» Справки </w:t>
      </w:r>
      <w:hyperlink r:id="rId9" w:history="1">
        <w:r w:rsidRPr="006E5851">
          <w:rPr>
            <w:bCs/>
          </w:rPr>
          <w:t>(ф. 0503110)</w:t>
        </w:r>
      </w:hyperlink>
      <w:r w:rsidRPr="006E5851">
        <w:rPr>
          <w:bCs/>
        </w:rPr>
        <w:t xml:space="preserve"> отражаются номера счетов, с указанием в 1 - 17 разрядах номера счета 4 - 20 разрядов кодов бюджетной классификации (далее - КБК) по доходам. Отражение показателей по номерам счетов аналитического учета счета 1 401 10 100 «Доходы экономического субъекта», содержащим в 1 - 17 разрядах номера счета с 4 - 20 разряды группировочных (не детализированных) КБК, в Справке ф. 0503110 допускается в 6 случаях, установленных указанным пунктом (не относятся к рассматриваемому).</w:t>
      </w:r>
    </w:p>
    <w:p w:rsidR="001943F0" w:rsidRPr="006E5851" w:rsidRDefault="00B302BC" w:rsidP="001943F0">
      <w:pPr>
        <w:autoSpaceDE w:val="0"/>
        <w:autoSpaceDN w:val="0"/>
        <w:adjustRightInd w:val="0"/>
        <w:ind w:firstLine="709"/>
        <w:jc w:val="both"/>
        <w:rPr>
          <w:bCs/>
        </w:rPr>
      </w:pPr>
      <w:r w:rsidRPr="006E5851">
        <w:rPr>
          <w:bCs/>
        </w:rPr>
        <w:t xml:space="preserve">В-третьих, в соответствии с </w:t>
      </w:r>
      <w:r w:rsidR="001943F0" w:rsidRPr="006E5851">
        <w:rPr>
          <w:bCs/>
        </w:rPr>
        <w:t>п. 110 Приказа Минфина России от 06.12.2010 № 162н «Об утверждении Плана счетов бюджетного учета и Инструкции по его применению» (далее – Приказ № 162н). операции текущего финансового года по безвозмездному получению (передаче) объектов нефинансовых активов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бюджетного учета осуществляется с использованием соответствующих счетов аналитического учета счета 030404000 «Внутриведомственные расчеты» с корреспонденцией соответствующих счетов аналитического учета счета 010000000 «Нефинансовые активы», то есть без использования счета 0 401 10 000 «Доходы текущего финансового года».</w:t>
      </w:r>
    </w:p>
    <w:p w:rsidR="00B302BC" w:rsidRPr="006E5851" w:rsidRDefault="00B302BC" w:rsidP="001943F0">
      <w:pPr>
        <w:autoSpaceDE w:val="0"/>
        <w:autoSpaceDN w:val="0"/>
        <w:adjustRightInd w:val="0"/>
        <w:ind w:firstLine="709"/>
        <w:jc w:val="both"/>
        <w:rPr>
          <w:b/>
          <w:bCs/>
        </w:rPr>
      </w:pPr>
      <w:r w:rsidRPr="006E5851">
        <w:rPr>
          <w:bCs/>
        </w:rPr>
        <w:t xml:space="preserve">Таким образом, администрацией поселения допущено </w:t>
      </w:r>
      <w:r w:rsidRPr="006E5851">
        <w:rPr>
          <w:b/>
          <w:bCs/>
        </w:rPr>
        <w:t xml:space="preserve">нарушение порядка применения кодов бюджетной классификации, классификации операций сектора государственного управления, бухгалтерского учета в сумме </w:t>
      </w:r>
      <w:r w:rsidR="001943F0" w:rsidRPr="006E5851">
        <w:rPr>
          <w:b/>
          <w:bCs/>
        </w:rPr>
        <w:t>223,6</w:t>
      </w:r>
      <w:r w:rsidRPr="006E5851">
        <w:rPr>
          <w:b/>
          <w:bCs/>
        </w:rPr>
        <w:t xml:space="preserve"> тыс. руб.</w:t>
      </w:r>
    </w:p>
    <w:p w:rsidR="00BF098B" w:rsidRPr="00973889" w:rsidRDefault="00BF098B" w:rsidP="00A707E0">
      <w:pPr>
        <w:ind w:firstLine="708"/>
        <w:jc w:val="both"/>
      </w:pPr>
    </w:p>
    <w:p w:rsidR="004B741A" w:rsidRPr="006E5851" w:rsidRDefault="0087098B" w:rsidP="0087098B">
      <w:pPr>
        <w:ind w:firstLine="708"/>
        <w:jc w:val="both"/>
        <w:rPr>
          <w:bCs/>
        </w:rPr>
      </w:pPr>
      <w:r w:rsidRPr="00973889">
        <w:rPr>
          <w:bCs/>
        </w:rPr>
        <w:t xml:space="preserve">4.6.2. </w:t>
      </w:r>
      <w:r w:rsidRPr="006E5851">
        <w:rPr>
          <w:bCs/>
        </w:rPr>
        <w:t xml:space="preserve">В Справке по заключению счетов (ф. 0503110) по счету 207 10130 13 0000 199 1 401 10 199 отражены доходы в сумме </w:t>
      </w:r>
      <w:r w:rsidR="004B741A" w:rsidRPr="006E5851">
        <w:rPr>
          <w:bCs/>
        </w:rPr>
        <w:t>35,1 тыс. руб. По данным расшифровки к форме – это доходы от безвозмездного получения от Управления социальной защиты населения по г. Нягани и Октябрьскому району подарков для выдачи родителям новорожденных.</w:t>
      </w:r>
    </w:p>
    <w:p w:rsidR="004B741A" w:rsidRPr="006E5851" w:rsidRDefault="004B741A" w:rsidP="004B741A">
      <w:pPr>
        <w:ind w:firstLine="708"/>
        <w:jc w:val="both"/>
        <w:rPr>
          <w:bCs/>
        </w:rPr>
      </w:pPr>
      <w:r w:rsidRPr="006E5851">
        <w:rPr>
          <w:bCs/>
        </w:rPr>
        <w:t>В соответствии с п</w:t>
      </w:r>
      <w:r w:rsidRPr="006E5851">
        <w:t xml:space="preserve">риказом Минфина России от 01.06.2023 № 80н «Об утверждении кодов (перечней кодов) бюджетной классификации Российской Федерации на 2024 год (на 2024 год и на плановый период 2025 и 2026 годов)» (далее – Приказ №80н) </w:t>
      </w:r>
      <w:r w:rsidRPr="006E5851">
        <w:rPr>
          <w:bCs/>
        </w:rPr>
        <w:t>поступление имущества от Управления социальной защиты населения по г. Нягани и Октябрьскому району Департамента социального развития Ханты-Мансийского автономного округа - Югры подлежит отражению по КБК 2 07 10130 13 0000 196 «Безвозмездные межбюджетные неденежные поступления в бюджеты городских поселений».</w:t>
      </w:r>
    </w:p>
    <w:p w:rsidR="004B741A" w:rsidRPr="006E5851" w:rsidRDefault="004B741A" w:rsidP="004B741A">
      <w:pPr>
        <w:ind w:firstLine="708"/>
        <w:jc w:val="both"/>
        <w:rPr>
          <w:bCs/>
        </w:rPr>
      </w:pPr>
      <w:r w:rsidRPr="006E5851">
        <w:rPr>
          <w:bCs/>
        </w:rPr>
        <w:t xml:space="preserve">В соответствии с п. 9.9.1. </w:t>
      </w:r>
      <w:r w:rsidR="001943F0" w:rsidRPr="006E5851">
        <w:rPr>
          <w:bCs/>
        </w:rPr>
        <w:t xml:space="preserve">приказа Минфина России от 29.11.2017 № 209н «Об утверждении Порядка применения классификации операций сектора государственного управления» (далее – Приказ № 209н) </w:t>
      </w:r>
      <w:r w:rsidRPr="006E5851">
        <w:rPr>
          <w:bCs/>
        </w:rPr>
        <w:t xml:space="preserve">безвозмездные неденежные поступления текущего характера (материальные запасы) подлежат отражению по подстатье КОСГУ 191 «Безвозмездные неденежные поступления текущего характера от сектора государственного управления и организаций государственного сектора». </w:t>
      </w:r>
    </w:p>
    <w:p w:rsidR="001943F0" w:rsidRPr="006E5851" w:rsidRDefault="001943F0" w:rsidP="001943F0">
      <w:pPr>
        <w:ind w:firstLine="708"/>
        <w:jc w:val="both"/>
        <w:rPr>
          <w:bCs/>
        </w:rPr>
      </w:pPr>
      <w:r w:rsidRPr="006E5851">
        <w:rPr>
          <w:bCs/>
        </w:rPr>
        <w:t>Согласно положениям Приказа № 162н учет операций по расчетам по доходам, по расходам ведется на счетах аналитического учета, предусмотренных приложением № 1 к Приказу № 162н, с указанием в 1 - 17 разрядах номера счета соответствующего кода (составной части кода) бюджетной классификации Российской Федерации, в 24 - 26 разрядах номера счета - подстатьи КОСГУ, соответствующей экономической сущности осуществляемого факта хозяйственной жизни (отражаемого объекта бухгалтерского учета). Следовательно, неправильное применение КОСГУ автоматически означает применение не соответствующего аналитического счета бухгалтерского учета.</w:t>
      </w:r>
    </w:p>
    <w:p w:rsidR="004B741A" w:rsidRPr="00973889" w:rsidRDefault="004B741A" w:rsidP="004B741A">
      <w:pPr>
        <w:ind w:firstLine="708"/>
        <w:jc w:val="both"/>
        <w:rPr>
          <w:b/>
          <w:bCs/>
        </w:rPr>
      </w:pPr>
      <w:r w:rsidRPr="006E5851">
        <w:t xml:space="preserve">Таким образом, администрацией поселения допущено </w:t>
      </w:r>
      <w:r w:rsidRPr="006E5851">
        <w:rPr>
          <w:b/>
        </w:rPr>
        <w:t>нарушение</w:t>
      </w:r>
      <w:r w:rsidRPr="006E5851">
        <w:t xml:space="preserve"> </w:t>
      </w:r>
      <w:r w:rsidRPr="006E5851">
        <w:rPr>
          <w:b/>
        </w:rPr>
        <w:t xml:space="preserve">порядка </w:t>
      </w:r>
      <w:r w:rsidRPr="006E5851">
        <w:rPr>
          <w:b/>
          <w:bCs/>
        </w:rPr>
        <w:t>применения кодов бюджетной классификации, а также нарушение классификации операций сектора государственного управления, бухгалтерского учета в сумме            35,1 тыс. руб.</w:t>
      </w:r>
    </w:p>
    <w:p w:rsidR="004B741A" w:rsidRPr="006E5851" w:rsidRDefault="00E52C7B" w:rsidP="0087098B">
      <w:pPr>
        <w:ind w:firstLine="708"/>
        <w:jc w:val="both"/>
        <w:rPr>
          <w:bCs/>
        </w:rPr>
      </w:pPr>
      <w:r w:rsidRPr="006E5851">
        <w:rPr>
          <w:b/>
          <w:bCs/>
        </w:rPr>
        <w:t>В нарушение Инструкции №191н</w:t>
      </w:r>
      <w:r w:rsidR="00861020" w:rsidRPr="006E5851">
        <w:rPr>
          <w:bCs/>
        </w:rPr>
        <w:t xml:space="preserve"> в Сведениях о движении нефинансовых активов (ф. 0503168)</w:t>
      </w:r>
      <w:r w:rsidR="009B3DBA" w:rsidRPr="006E5851">
        <w:rPr>
          <w:bCs/>
        </w:rPr>
        <w:t xml:space="preserve"> </w:t>
      </w:r>
      <w:r w:rsidR="00861020" w:rsidRPr="006E5851">
        <w:rPr>
          <w:bCs/>
        </w:rPr>
        <w:t>поступление материальных запасов в сумме 35,0 тыс. руб. отражено в графе 7 (оприходовано неучтенных), а не в графе 6 (получено безвозмездно).</w:t>
      </w:r>
    </w:p>
    <w:p w:rsidR="00E52C7B" w:rsidRPr="006E5851" w:rsidRDefault="00967C87" w:rsidP="00967C87">
      <w:pPr>
        <w:ind w:firstLine="708"/>
        <w:jc w:val="both"/>
        <w:rPr>
          <w:bCs/>
        </w:rPr>
      </w:pPr>
      <w:r w:rsidRPr="006E5851">
        <w:rPr>
          <w:bCs/>
        </w:rPr>
        <w:t>В Справке по заключению счетов отражены расходы по счету 0304 0000000000 323 1 401 20 263 в сумме 54,1 тыс. руб. – стоимость подарков, выданных населению, полученных от Управления социальной защиты населения по г. Нягани и Октябрьскому району Департамента социального развития ХМАО – Югры.</w:t>
      </w:r>
    </w:p>
    <w:p w:rsidR="00967C87" w:rsidRPr="006E5851" w:rsidRDefault="00D44AED" w:rsidP="00D44AED">
      <w:pPr>
        <w:ind w:firstLine="708"/>
        <w:jc w:val="both"/>
      </w:pPr>
      <w:r w:rsidRPr="006E5851">
        <w:rPr>
          <w:bCs/>
        </w:rPr>
        <w:t xml:space="preserve">В соответствии с Приказом Минфина РФ </w:t>
      </w:r>
      <w:r w:rsidRPr="006E5851">
        <w:t>от 24.05.2022 № 82н «О Порядке формирования и применения кодов бюджетной классификации Российской Федерации, их структуре и принципах назначения» (далее – Приказ №82н), Приказом №209н по виду расходов 323, подстатье КОСГУ 263 подлежат отражению кассовые расходы бюджета, отражение безвозмездной передачи имущества по указанным КБК не предусмотрено.</w:t>
      </w:r>
    </w:p>
    <w:p w:rsidR="00CC78FB" w:rsidRPr="00973889" w:rsidRDefault="00CC78FB" w:rsidP="00CC78FB">
      <w:pPr>
        <w:ind w:firstLine="708"/>
        <w:jc w:val="both"/>
        <w:rPr>
          <w:b/>
          <w:bCs/>
        </w:rPr>
      </w:pPr>
      <w:r w:rsidRPr="006E5851">
        <w:t xml:space="preserve">Таким образом, администрацией поселения допущено </w:t>
      </w:r>
      <w:r w:rsidRPr="006E5851">
        <w:rPr>
          <w:b/>
        </w:rPr>
        <w:t>нарушение</w:t>
      </w:r>
      <w:r w:rsidRPr="006E5851">
        <w:t xml:space="preserve"> </w:t>
      </w:r>
      <w:r w:rsidRPr="006E5851">
        <w:rPr>
          <w:b/>
        </w:rPr>
        <w:t xml:space="preserve">порядка </w:t>
      </w:r>
      <w:r w:rsidRPr="006E5851">
        <w:rPr>
          <w:b/>
          <w:bCs/>
        </w:rPr>
        <w:t>применения кодов бюджетной классификации, а также нарушение классификации операций сектора государственного управления, бухгалтерского учета в сумме            54,1 тыс. руб.</w:t>
      </w:r>
    </w:p>
    <w:p w:rsidR="00D44AED" w:rsidRDefault="00D44AED" w:rsidP="00D44AED">
      <w:pPr>
        <w:ind w:firstLine="708"/>
        <w:jc w:val="both"/>
        <w:rPr>
          <w:bCs/>
        </w:rPr>
      </w:pPr>
    </w:p>
    <w:p w:rsidR="00361F5A" w:rsidRPr="006E5851" w:rsidRDefault="001943F0" w:rsidP="0087098B">
      <w:pPr>
        <w:ind w:firstLine="708"/>
        <w:jc w:val="both"/>
        <w:rPr>
          <w:bCs/>
        </w:rPr>
      </w:pPr>
      <w:r w:rsidRPr="006E5851">
        <w:rPr>
          <w:bCs/>
        </w:rPr>
        <w:t xml:space="preserve">4.6.3. </w:t>
      </w:r>
      <w:r w:rsidR="00361F5A" w:rsidRPr="006E5851">
        <w:rPr>
          <w:bCs/>
        </w:rPr>
        <w:t>В Отчете об исполнении бюджета (ф. 0503117) данные графы 6 раздела 1 не соответствуют фактическим.</w:t>
      </w:r>
    </w:p>
    <w:p w:rsidR="00361F5A" w:rsidRPr="006E5851" w:rsidRDefault="00361F5A" w:rsidP="0087098B">
      <w:pPr>
        <w:ind w:firstLine="708"/>
        <w:jc w:val="both"/>
        <w:rPr>
          <w:bCs/>
        </w:rPr>
      </w:pPr>
    </w:p>
    <w:p w:rsidR="00CE7E8D" w:rsidRPr="006E5851" w:rsidRDefault="001943F0" w:rsidP="00CE7E8D">
      <w:pPr>
        <w:ind w:firstLine="708"/>
        <w:jc w:val="both"/>
        <w:rPr>
          <w:bCs/>
        </w:rPr>
      </w:pPr>
      <w:r w:rsidRPr="006E5851">
        <w:rPr>
          <w:bCs/>
        </w:rPr>
        <w:t xml:space="preserve">4.6.4. </w:t>
      </w:r>
      <w:r w:rsidR="00CE7E8D" w:rsidRPr="006E5851">
        <w:rPr>
          <w:bCs/>
        </w:rPr>
        <w:t>В Справке по заключению счетов (ф. 0503110) отражены доходы по счетам:</w:t>
      </w:r>
    </w:p>
    <w:p w:rsidR="00CE7E8D" w:rsidRPr="006E5851" w:rsidRDefault="00CE7E8D" w:rsidP="00CE7E8D">
      <w:pPr>
        <w:ind w:firstLine="708"/>
        <w:jc w:val="both"/>
        <w:rPr>
          <w:bCs/>
        </w:rPr>
      </w:pPr>
      <w:r w:rsidRPr="006E5851">
        <w:rPr>
          <w:bCs/>
        </w:rPr>
        <w:t>- 113 02065 13 0000 130 1 401 10 134 – 45,9 тыс. руб.;</w:t>
      </w:r>
    </w:p>
    <w:p w:rsidR="00CE7E8D" w:rsidRPr="006E5851" w:rsidRDefault="00CE7E8D" w:rsidP="00CE7E8D">
      <w:pPr>
        <w:ind w:firstLine="708"/>
        <w:jc w:val="both"/>
        <w:rPr>
          <w:bCs/>
        </w:rPr>
      </w:pPr>
      <w:r w:rsidRPr="006E5851">
        <w:rPr>
          <w:bCs/>
        </w:rPr>
        <w:t>- 113 02995 13 0000 130 1 401 10 134 – 15,3 тыс. руб.</w:t>
      </w:r>
    </w:p>
    <w:p w:rsidR="00CE7E8D" w:rsidRPr="006E5851" w:rsidRDefault="00CE7E8D" w:rsidP="00CE7E8D">
      <w:pPr>
        <w:ind w:firstLine="708"/>
        <w:jc w:val="both"/>
        <w:rPr>
          <w:bCs/>
        </w:rPr>
      </w:pPr>
      <w:r w:rsidRPr="006E5851">
        <w:rPr>
          <w:bCs/>
        </w:rPr>
        <w:t>В Отчете об исполнении бюджета (ф. 0503117) отражено поступление доходов по КБК:</w:t>
      </w:r>
    </w:p>
    <w:p w:rsidR="00CE7E8D" w:rsidRPr="006E5851" w:rsidRDefault="00CE7E8D" w:rsidP="00CE7E8D">
      <w:pPr>
        <w:ind w:firstLine="708"/>
        <w:jc w:val="both"/>
        <w:rPr>
          <w:bCs/>
        </w:rPr>
      </w:pPr>
      <w:r w:rsidRPr="006E5851">
        <w:rPr>
          <w:bCs/>
        </w:rPr>
        <w:t>- 113 02065 13 0000 130 1 401 10 134 – 31,9 тыс. руб.;</w:t>
      </w:r>
    </w:p>
    <w:p w:rsidR="00CE7E8D" w:rsidRPr="006E5851" w:rsidRDefault="00CE7E8D" w:rsidP="00CE7E8D">
      <w:pPr>
        <w:ind w:firstLine="708"/>
        <w:jc w:val="both"/>
        <w:rPr>
          <w:bCs/>
        </w:rPr>
      </w:pPr>
      <w:r w:rsidRPr="006E5851">
        <w:rPr>
          <w:bCs/>
        </w:rPr>
        <w:t>- 113 02995 13 0000 130 1 401 10 134 – 97,7 тыс. руб.</w:t>
      </w:r>
    </w:p>
    <w:p w:rsidR="00CE7E8D" w:rsidRPr="006E5851" w:rsidRDefault="00CE7E8D" w:rsidP="00CE7E8D">
      <w:pPr>
        <w:ind w:firstLine="708"/>
        <w:jc w:val="both"/>
        <w:rPr>
          <w:bCs/>
        </w:rPr>
      </w:pPr>
      <w:r w:rsidRPr="006E5851">
        <w:rPr>
          <w:bCs/>
        </w:rPr>
        <w:t>В Отчете о движении денежных средств отражены поступления по подстатьям КОСГУ:</w:t>
      </w:r>
    </w:p>
    <w:p w:rsidR="00CE7E8D" w:rsidRPr="006E5851" w:rsidRDefault="00CE7E8D" w:rsidP="00CE7E8D">
      <w:pPr>
        <w:ind w:firstLine="708"/>
        <w:jc w:val="both"/>
        <w:rPr>
          <w:bCs/>
        </w:rPr>
      </w:pPr>
      <w:r w:rsidRPr="006E5851">
        <w:rPr>
          <w:bCs/>
        </w:rPr>
        <w:t>- по строке 0505 (КОСГУ 134) – 55,5 тыс. руб.;</w:t>
      </w:r>
    </w:p>
    <w:p w:rsidR="00A81995" w:rsidRPr="006E5851" w:rsidRDefault="00FB408E" w:rsidP="00CE7E8D">
      <w:pPr>
        <w:ind w:firstLine="708"/>
        <w:jc w:val="both"/>
        <w:rPr>
          <w:bCs/>
        </w:rPr>
      </w:pPr>
      <w:r w:rsidRPr="006E5851">
        <w:rPr>
          <w:bCs/>
        </w:rPr>
        <w:t xml:space="preserve">- по строке 0506 </w:t>
      </w:r>
      <w:r w:rsidR="00A81995" w:rsidRPr="006E5851">
        <w:rPr>
          <w:bCs/>
        </w:rPr>
        <w:t>(КОСГУ 135) – 0,0 тыс. руб.;</w:t>
      </w:r>
    </w:p>
    <w:p w:rsidR="00FB408E" w:rsidRPr="006E5851" w:rsidRDefault="00A81995" w:rsidP="00CE7E8D">
      <w:pPr>
        <w:ind w:firstLine="708"/>
        <w:jc w:val="both"/>
        <w:rPr>
          <w:bCs/>
        </w:rPr>
      </w:pPr>
      <w:r w:rsidRPr="006E5851">
        <w:rPr>
          <w:bCs/>
        </w:rPr>
        <w:t xml:space="preserve">- по строке 0507 </w:t>
      </w:r>
      <w:r w:rsidR="00FB408E" w:rsidRPr="006E5851">
        <w:rPr>
          <w:bCs/>
        </w:rPr>
        <w:t>(КОСГУ 139) – 0,0 тыс. руб.;</w:t>
      </w:r>
    </w:p>
    <w:p w:rsidR="00CE7E8D" w:rsidRPr="006E5851" w:rsidRDefault="00CE7E8D" w:rsidP="00CE7E8D">
      <w:pPr>
        <w:ind w:firstLine="708"/>
        <w:jc w:val="both"/>
        <w:rPr>
          <w:bCs/>
        </w:rPr>
      </w:pPr>
      <w:r w:rsidRPr="006E5851">
        <w:rPr>
          <w:bCs/>
        </w:rPr>
        <w:t>- по строке 4210 (КОСГУ 136) – -74,1 тыс. руб.</w:t>
      </w:r>
    </w:p>
    <w:p w:rsidR="00FB408E" w:rsidRPr="006E5851" w:rsidRDefault="00CE7E8D" w:rsidP="00CE7E8D">
      <w:pPr>
        <w:ind w:firstLine="708"/>
        <w:jc w:val="both"/>
        <w:rPr>
          <w:bCs/>
        </w:rPr>
      </w:pPr>
      <w:r w:rsidRPr="006E5851">
        <w:rPr>
          <w:bCs/>
        </w:rPr>
        <w:t>В соответствии с Инструкцией №191н</w:t>
      </w:r>
      <w:r w:rsidR="00605EA0" w:rsidRPr="006E5851">
        <w:rPr>
          <w:bCs/>
        </w:rPr>
        <w:t xml:space="preserve"> в Отчете о движении денежных средств (ф. 0503123) поступления подлежат отражению:</w:t>
      </w:r>
    </w:p>
    <w:p w:rsidR="00B47D87" w:rsidRPr="006E5851" w:rsidRDefault="00FB408E" w:rsidP="00605EA0">
      <w:pPr>
        <w:ind w:firstLine="708"/>
        <w:jc w:val="both"/>
        <w:rPr>
          <w:bCs/>
        </w:rPr>
      </w:pPr>
      <w:r w:rsidRPr="006E5851">
        <w:rPr>
          <w:bCs/>
        </w:rPr>
        <w:t>- по строке 0505</w:t>
      </w:r>
      <w:r w:rsidR="00605EA0" w:rsidRPr="006E5851">
        <w:rPr>
          <w:bCs/>
        </w:rPr>
        <w:t xml:space="preserve"> – </w:t>
      </w:r>
      <w:r w:rsidR="00B47D87" w:rsidRPr="006E5851">
        <w:rPr>
          <w:bCs/>
        </w:rPr>
        <w:t>от компенсации затра</w:t>
      </w:r>
      <w:r w:rsidR="00605EA0" w:rsidRPr="006E5851">
        <w:rPr>
          <w:bCs/>
        </w:rPr>
        <w:t>т;</w:t>
      </w:r>
    </w:p>
    <w:p w:rsidR="00CE7E8D" w:rsidRPr="006E5851" w:rsidRDefault="00605EA0" w:rsidP="00605EA0">
      <w:pPr>
        <w:ind w:firstLine="708"/>
        <w:jc w:val="both"/>
        <w:rPr>
          <w:bCs/>
        </w:rPr>
      </w:pPr>
      <w:r w:rsidRPr="006E5851">
        <w:rPr>
          <w:bCs/>
        </w:rPr>
        <w:t xml:space="preserve">- по строке 4210 – </w:t>
      </w:r>
      <w:r w:rsidR="00CE7E8D" w:rsidRPr="006E5851">
        <w:rPr>
          <w:bCs/>
        </w:rPr>
        <w:t xml:space="preserve">сумма поступлений по доходам от возврата дебиторской задолженности прошлых лет, восстановлений кассовых расходов прошлых лет, а также поступлений по указанным возвратам (восстановлениям) на лицевой счет получателя бюджетных средств, кассу учреждения в отчетном периоде, не перечисленных (не внесенных на лицевой счет учреждения) в доход соответствующего бюджета бюджетной системы Российской Федерации на отчетную дату, сумма возвратов остатков субсидий прошлых лет на выполнение государственного (муниципального) задания, образовавшихся в связи с недостижением показателей его объема. </w:t>
      </w:r>
    </w:p>
    <w:p w:rsidR="00A81995" w:rsidRPr="006E5851" w:rsidRDefault="002D2A93" w:rsidP="004D1A7F">
      <w:pPr>
        <w:ind w:firstLine="708"/>
        <w:jc w:val="both"/>
        <w:rPr>
          <w:bCs/>
        </w:rPr>
      </w:pPr>
      <w:r w:rsidRPr="006E5851">
        <w:rPr>
          <w:bCs/>
        </w:rPr>
        <w:t>По данным регистров бухгалтерского учета (карточки счетов)</w:t>
      </w:r>
      <w:r w:rsidR="00FB408E" w:rsidRPr="006E5851">
        <w:rPr>
          <w:bCs/>
        </w:rPr>
        <w:t xml:space="preserve"> установлено, что </w:t>
      </w:r>
      <w:r w:rsidR="004D1A7F" w:rsidRPr="006E5851">
        <w:rPr>
          <w:bCs/>
        </w:rPr>
        <w:t>п</w:t>
      </w:r>
      <w:r w:rsidRPr="006E5851">
        <w:rPr>
          <w:bCs/>
        </w:rPr>
        <w:t>о счету 113 02065 13 0000 130 1 401 10 </w:t>
      </w:r>
      <w:r w:rsidRPr="006E5851">
        <w:rPr>
          <w:b/>
          <w:bCs/>
        </w:rPr>
        <w:t>134</w:t>
      </w:r>
      <w:r w:rsidRPr="006E5851">
        <w:rPr>
          <w:bCs/>
        </w:rPr>
        <w:t xml:space="preserve"> отражено начисление доходов от компенсации расходов поселения на оплату коммунальных в сумме 45,9 тыс. руб., по данному КБК также отражено поступление доходов в сумме 31,9 тыс. руб., при этом часть средств в счет погашения задолженности по доходам от компенсации расходов поселения на оплату коммунальных в сумме </w:t>
      </w:r>
      <w:r w:rsidR="008D68E2" w:rsidRPr="006E5851">
        <w:rPr>
          <w:bCs/>
        </w:rPr>
        <w:t>8,2</w:t>
      </w:r>
      <w:r w:rsidRPr="006E5851">
        <w:rPr>
          <w:bCs/>
        </w:rPr>
        <w:t xml:space="preserve"> тыс. руб.</w:t>
      </w:r>
      <w:r w:rsidR="008D68E2" w:rsidRPr="006E5851">
        <w:rPr>
          <w:bCs/>
        </w:rPr>
        <w:t xml:space="preserve"> отражено по КБК 113 </w:t>
      </w:r>
      <w:r w:rsidR="008D68E2" w:rsidRPr="006E5851">
        <w:rPr>
          <w:b/>
          <w:bCs/>
        </w:rPr>
        <w:t>02995</w:t>
      </w:r>
      <w:r w:rsidR="008D68E2" w:rsidRPr="006E5851">
        <w:rPr>
          <w:bCs/>
        </w:rPr>
        <w:t xml:space="preserve"> 13 0000</w:t>
      </w:r>
      <w:r w:rsidR="00A81995" w:rsidRPr="006E5851">
        <w:rPr>
          <w:bCs/>
        </w:rPr>
        <w:t>.</w:t>
      </w:r>
    </w:p>
    <w:p w:rsidR="002D2A93" w:rsidRPr="006E5851" w:rsidRDefault="00B47D87" w:rsidP="002D2A93">
      <w:pPr>
        <w:ind w:firstLine="708"/>
        <w:jc w:val="both"/>
        <w:rPr>
          <w:b/>
          <w:bCs/>
        </w:rPr>
      </w:pPr>
      <w:r w:rsidRPr="006E5851">
        <w:rPr>
          <w:bCs/>
        </w:rPr>
        <w:t>Администрацией поселения</w:t>
      </w:r>
      <w:r w:rsidR="008D68E2" w:rsidRPr="006E5851">
        <w:rPr>
          <w:bCs/>
        </w:rPr>
        <w:t xml:space="preserve"> допущено </w:t>
      </w:r>
      <w:r w:rsidR="008D68E2" w:rsidRPr="006E5851">
        <w:rPr>
          <w:b/>
          <w:bCs/>
        </w:rPr>
        <w:t>нарушение бухгалтерского учета в сумме</w:t>
      </w:r>
      <w:r w:rsidR="00B84319" w:rsidRPr="006E5851">
        <w:rPr>
          <w:b/>
          <w:bCs/>
        </w:rPr>
        <w:t xml:space="preserve">   </w:t>
      </w:r>
      <w:r w:rsidR="008D68E2" w:rsidRPr="006E5851">
        <w:rPr>
          <w:b/>
          <w:bCs/>
        </w:rPr>
        <w:t xml:space="preserve"> </w:t>
      </w:r>
      <w:r w:rsidR="00B84319" w:rsidRPr="006E5851">
        <w:rPr>
          <w:b/>
          <w:bCs/>
        </w:rPr>
        <w:t>8,2</w:t>
      </w:r>
      <w:r w:rsidR="008D68E2" w:rsidRPr="006E5851">
        <w:rPr>
          <w:b/>
          <w:bCs/>
        </w:rPr>
        <w:t xml:space="preserve"> тыс. руб.</w:t>
      </w:r>
    </w:p>
    <w:p w:rsidR="008D68E2" w:rsidRPr="006E5851" w:rsidRDefault="008D68E2" w:rsidP="00FB408E">
      <w:pPr>
        <w:ind w:firstLine="708"/>
        <w:jc w:val="both"/>
        <w:rPr>
          <w:bCs/>
        </w:rPr>
      </w:pPr>
    </w:p>
    <w:p w:rsidR="000C1249" w:rsidRPr="004160E7" w:rsidRDefault="000C1249" w:rsidP="0087098B">
      <w:pPr>
        <w:ind w:firstLine="708"/>
        <w:jc w:val="both"/>
        <w:rPr>
          <w:bCs/>
        </w:rPr>
      </w:pPr>
      <w:r w:rsidRPr="004160E7">
        <w:rPr>
          <w:bCs/>
        </w:rPr>
        <w:t>4.6.5. В Справке по заключению счетов (ф. 0503110) доходы по КБК 000 111 09045 13 0000 120 (платежи за социальный и коммерческий найм) отражены по двум подстатьям КОСГУ:</w:t>
      </w:r>
    </w:p>
    <w:p w:rsidR="000C1249" w:rsidRPr="004160E7" w:rsidRDefault="000C1249" w:rsidP="0087098B">
      <w:pPr>
        <w:ind w:firstLine="708"/>
        <w:jc w:val="both"/>
        <w:rPr>
          <w:bCs/>
        </w:rPr>
      </w:pPr>
      <w:r w:rsidRPr="004160E7">
        <w:rPr>
          <w:bCs/>
        </w:rPr>
        <w:t>- 121 (доходы от операционной аренды) – 153,4 тыс. руб.;</w:t>
      </w:r>
    </w:p>
    <w:p w:rsidR="000C1249" w:rsidRPr="004160E7" w:rsidRDefault="000C1249" w:rsidP="0087098B">
      <w:pPr>
        <w:ind w:firstLine="708"/>
        <w:jc w:val="both"/>
        <w:rPr>
          <w:bCs/>
        </w:rPr>
      </w:pPr>
      <w:r w:rsidRPr="004160E7">
        <w:rPr>
          <w:bCs/>
        </w:rPr>
        <w:t>- 129 (иные доходы от собственности) – 166,6 тыс. руб.</w:t>
      </w:r>
    </w:p>
    <w:p w:rsidR="002D2A93" w:rsidRPr="004160E7" w:rsidRDefault="002D2A93" w:rsidP="002D4520">
      <w:pPr>
        <w:ind w:firstLine="708"/>
        <w:jc w:val="both"/>
        <w:rPr>
          <w:bCs/>
        </w:rPr>
      </w:pPr>
      <w:r w:rsidRPr="004160E7">
        <w:rPr>
          <w:bCs/>
        </w:rPr>
        <w:t xml:space="preserve">По данным карточки счета по счету 111 09045 13 0000 120 401 10 121 - отражено начисление доходов по договору </w:t>
      </w:r>
      <w:r w:rsidR="00BF521B" w:rsidRPr="004160E7">
        <w:rPr>
          <w:bCs/>
        </w:rPr>
        <w:t xml:space="preserve">аренды нежилого помещения </w:t>
      </w:r>
      <w:r w:rsidRPr="004160E7">
        <w:rPr>
          <w:bCs/>
        </w:rPr>
        <w:t xml:space="preserve">с </w:t>
      </w:r>
      <w:r w:rsidR="00B84319" w:rsidRPr="004160E7">
        <w:rPr>
          <w:bCs/>
        </w:rPr>
        <w:t>ООО</w:t>
      </w:r>
      <w:r w:rsidRPr="004160E7">
        <w:rPr>
          <w:bCs/>
        </w:rPr>
        <w:t xml:space="preserve"> «Няганская аптека» в сумме 153,4 тыс. руб.</w:t>
      </w:r>
      <w:r w:rsidR="00C505C8" w:rsidRPr="004160E7">
        <w:rPr>
          <w:bCs/>
        </w:rPr>
        <w:t>, подлежащее отражению по счету 111 05075 13 120 401 10 121.</w:t>
      </w:r>
    </w:p>
    <w:p w:rsidR="002D4520" w:rsidRPr="004160E7" w:rsidRDefault="00BF521B" w:rsidP="002D4520">
      <w:pPr>
        <w:ind w:firstLine="708"/>
        <w:jc w:val="both"/>
        <w:rPr>
          <w:b/>
          <w:bCs/>
        </w:rPr>
      </w:pPr>
      <w:r w:rsidRPr="004160E7">
        <w:rPr>
          <w:bCs/>
        </w:rPr>
        <w:t>А</w:t>
      </w:r>
      <w:r w:rsidR="002D4520" w:rsidRPr="004160E7">
        <w:rPr>
          <w:bCs/>
        </w:rPr>
        <w:t xml:space="preserve">дминистрацией поселения допущено нарушение </w:t>
      </w:r>
      <w:r w:rsidRPr="004160E7">
        <w:rPr>
          <w:b/>
          <w:bCs/>
        </w:rPr>
        <w:t xml:space="preserve">порядка применения кодов бюджетной </w:t>
      </w:r>
      <w:r w:rsidR="002D4520" w:rsidRPr="004160E7">
        <w:rPr>
          <w:b/>
          <w:bCs/>
        </w:rPr>
        <w:t>классификации</w:t>
      </w:r>
      <w:r w:rsidRPr="004160E7">
        <w:rPr>
          <w:b/>
          <w:bCs/>
        </w:rPr>
        <w:t>,</w:t>
      </w:r>
      <w:r w:rsidR="002D4520" w:rsidRPr="004160E7">
        <w:rPr>
          <w:b/>
          <w:bCs/>
        </w:rPr>
        <w:t xml:space="preserve"> бухгалтерского учета в сумме 153,4 тыс. руб.</w:t>
      </w:r>
    </w:p>
    <w:p w:rsidR="000C1249" w:rsidRPr="00F4657D" w:rsidRDefault="000C1249" w:rsidP="000C1249">
      <w:pPr>
        <w:ind w:firstLine="708"/>
        <w:jc w:val="both"/>
        <w:rPr>
          <w:bCs/>
          <w:color w:val="00B050"/>
          <w:highlight w:val="green"/>
        </w:rPr>
      </w:pPr>
    </w:p>
    <w:p w:rsidR="007D6DE0" w:rsidRPr="006E5851" w:rsidRDefault="000C1249" w:rsidP="0087098B">
      <w:pPr>
        <w:ind w:firstLine="708"/>
        <w:jc w:val="both"/>
        <w:rPr>
          <w:bCs/>
        </w:rPr>
      </w:pPr>
      <w:r w:rsidRPr="006E5851">
        <w:rPr>
          <w:bCs/>
        </w:rPr>
        <w:t xml:space="preserve">4.6.6. </w:t>
      </w:r>
      <w:r w:rsidR="007D6DE0" w:rsidRPr="006E5851">
        <w:rPr>
          <w:bCs/>
        </w:rPr>
        <w:t>Данные Справки по консолидируемым расчетам (ф. 0502125) о доходах по КБК 202 49999 13 0000 150 в сумме 66 757,7 тыс. руб. не соответствуют данным других форм отчетности – 66 580,5 тыс. руб.</w:t>
      </w:r>
    </w:p>
    <w:p w:rsidR="007D6DE0" w:rsidRPr="006E5851" w:rsidRDefault="007D6DE0" w:rsidP="0087098B">
      <w:pPr>
        <w:ind w:firstLine="708"/>
        <w:jc w:val="both"/>
        <w:rPr>
          <w:bCs/>
        </w:rPr>
      </w:pPr>
    </w:p>
    <w:p w:rsidR="00E52C7B" w:rsidRDefault="002D4520" w:rsidP="0087098B">
      <w:pPr>
        <w:ind w:firstLine="708"/>
        <w:jc w:val="both"/>
        <w:rPr>
          <w:bCs/>
        </w:rPr>
      </w:pPr>
      <w:r w:rsidRPr="006E5851">
        <w:rPr>
          <w:bCs/>
        </w:rPr>
        <w:t xml:space="preserve">4.6.7. </w:t>
      </w:r>
      <w:r w:rsidR="00E52C7B" w:rsidRPr="006E5851">
        <w:rPr>
          <w:bCs/>
        </w:rPr>
        <w:t>В нарушение Инструкции №194н в разделе 1 формы 0503164 графы 8, 9 не заполнены.</w:t>
      </w:r>
    </w:p>
    <w:p w:rsidR="00E52C7B" w:rsidRDefault="00E52C7B" w:rsidP="0087098B">
      <w:pPr>
        <w:ind w:firstLine="708"/>
        <w:jc w:val="both"/>
        <w:rPr>
          <w:bCs/>
        </w:rPr>
      </w:pPr>
    </w:p>
    <w:p w:rsidR="00ED3B3F" w:rsidRPr="006E5851" w:rsidRDefault="002D4520" w:rsidP="00ED3B3F">
      <w:pPr>
        <w:autoSpaceDE w:val="0"/>
        <w:autoSpaceDN w:val="0"/>
        <w:adjustRightInd w:val="0"/>
        <w:ind w:firstLine="709"/>
        <w:jc w:val="both"/>
        <w:rPr>
          <w:bCs/>
        </w:rPr>
      </w:pPr>
      <w:r w:rsidRPr="006E5851">
        <w:t xml:space="preserve">4.6.8. </w:t>
      </w:r>
      <w:r w:rsidR="00ED3B3F" w:rsidRPr="006E5851">
        <w:rPr>
          <w:bCs/>
        </w:rPr>
        <w:t>В соответствии с п.38 Приказа №162н для учета операций с объектами имущества казны применяются счета аналитического учета счета 010800000 «Нефинансовые активы имущества казны». Принятие к бюджетному учету вновь выстроенных (созданных, приобретенных) зданий, сооружений и иного имущества, отнесенного согласно законодательству Российской Федерации к недвижимому имуществу, в составе имущества казны, движимого имущества, составляющего казну, в том числе созданного хозяйственным способом, за исключением объектов библиотечного фонда, по первоначальной стоимости, сформированной при их приобретении, создании, изготовлении, увеличении первоначальной (балансовой) стоимости недвижимого имущества, составляющего казну, в результате работ по достройке, реконструкции зданий (сооружений), в том числе с элементами реставрации, техническому перевооружению, нематериальных активов, непроизведенных активов, материальных запасов, составляющих имущество казны, отражается по дебету соответствующих счетов аналитического учета счета 010800000 «Нефинансовые активы имущества казны» и кредиту соответствующих счетов аналитического учета счета 0 106 50 000 «Вложения в объекты государственной (муниципальной) казны».</w:t>
      </w:r>
    </w:p>
    <w:p w:rsidR="00ED3B3F" w:rsidRPr="006E5851" w:rsidRDefault="00ED3B3F" w:rsidP="00ED3B3F">
      <w:pPr>
        <w:autoSpaceDE w:val="0"/>
        <w:autoSpaceDN w:val="0"/>
        <w:adjustRightInd w:val="0"/>
        <w:ind w:firstLine="709"/>
        <w:jc w:val="both"/>
        <w:rPr>
          <w:bCs/>
        </w:rPr>
      </w:pPr>
      <w:r w:rsidRPr="006E5851">
        <w:rPr>
          <w:bCs/>
        </w:rPr>
        <w:t>Согласно письмам Минфина России от 06.10.2023 № 02-06-10/95480, от 24.05.2023 № 02-07-05/47523, от 17.05.2023 № 02-07-05/45114 до момента принятия объектов нефинансовых активов к учету в составе имущества казны учет операций по капитальным вложениям в объекты движимого или недвижимого имущества, составляющего государственную (муниципальную) казну, осуществляется на соответствующих счетах аналитического учета счета 0 106 50 000 «Вложения в объекты государственной (муниципальной) казны».</w:t>
      </w:r>
    </w:p>
    <w:p w:rsidR="00ED3B3F" w:rsidRPr="006E5851" w:rsidRDefault="00ED3B3F" w:rsidP="00ED3B3F">
      <w:pPr>
        <w:ind w:firstLine="708"/>
        <w:jc w:val="both"/>
      </w:pPr>
      <w:r w:rsidRPr="006E5851">
        <w:t>В форме 0503190 «Сведения о вложениях в объекты недвижимого имущества, объектах незавершенного строительства» отражено увеличение вложений на сумму            24 225,7 тыс. руб. по 7 объектам, строительство и (или) приобретение которых в 2024 году не осуществлялось. По данным оборотно-сальдовой ведомости на конец года по счету 0 106 11 000 отражены объекты нефинансовых активов, после введения в эксплуатацию подлежащие включению в состав имущества казны (хоккейный корт, сквер, кладбище и т.д.).</w:t>
      </w:r>
    </w:p>
    <w:p w:rsidR="00ED3B3F" w:rsidRPr="004160E7" w:rsidRDefault="00ED3B3F" w:rsidP="00ED3B3F">
      <w:pPr>
        <w:ind w:firstLine="708"/>
        <w:jc w:val="both"/>
      </w:pPr>
      <w:r w:rsidRPr="006E5851">
        <w:t xml:space="preserve">В нарушение Приказа №162н формирование стоимости объектов имущества казны осуществлялось с применением счета 0 101 00 000, стоимость объектов, подлежащая отражению на счете 0 106 </w:t>
      </w:r>
      <w:r w:rsidRPr="006E5851">
        <w:rPr>
          <w:b/>
        </w:rPr>
        <w:t>50</w:t>
      </w:r>
      <w:r w:rsidRPr="006E5851">
        <w:t xml:space="preserve"> 000, также в нарушение Приказа№ 162н перенесена на счет 0 106 </w:t>
      </w:r>
      <w:r w:rsidRPr="006E5851">
        <w:rPr>
          <w:b/>
        </w:rPr>
        <w:t>11</w:t>
      </w:r>
      <w:r w:rsidRPr="006E5851">
        <w:t> 000</w:t>
      </w:r>
      <w:r w:rsidRPr="004160E7">
        <w:t xml:space="preserve">, таким образом, администрацией поселения допущено </w:t>
      </w:r>
      <w:r w:rsidRPr="004160E7">
        <w:rPr>
          <w:b/>
        </w:rPr>
        <w:t>нарушение бухгалтерского учета в сумме 24 225,7 тыс. р</w:t>
      </w:r>
      <w:r w:rsidRPr="004160E7">
        <w:t>уб.</w:t>
      </w:r>
    </w:p>
    <w:p w:rsidR="00ED3B3F" w:rsidRPr="004160E7" w:rsidRDefault="00ED3B3F" w:rsidP="009B3DBA">
      <w:pPr>
        <w:ind w:firstLine="708"/>
        <w:jc w:val="both"/>
      </w:pPr>
    </w:p>
    <w:p w:rsidR="009B3DBA" w:rsidRPr="004160E7" w:rsidRDefault="00ED3B3F" w:rsidP="00CC7642">
      <w:pPr>
        <w:autoSpaceDE w:val="0"/>
        <w:autoSpaceDN w:val="0"/>
        <w:adjustRightInd w:val="0"/>
        <w:ind w:firstLine="709"/>
        <w:jc w:val="both"/>
      </w:pPr>
      <w:r w:rsidRPr="004160E7">
        <w:rPr>
          <w:bCs/>
        </w:rPr>
        <w:t xml:space="preserve">4.6.9. </w:t>
      </w:r>
      <w:r w:rsidR="009B3DBA" w:rsidRPr="004160E7">
        <w:t>В соответствии с п. 31</w:t>
      </w:r>
      <w:r w:rsidR="00CF4A38" w:rsidRPr="004160E7">
        <w:t>-</w:t>
      </w:r>
      <w:r w:rsidR="009B3DBA" w:rsidRPr="004160E7">
        <w:t>34 Приказа №162н:</w:t>
      </w:r>
    </w:p>
    <w:p w:rsidR="00EF37B7" w:rsidRPr="006E5851" w:rsidRDefault="009B3DBA" w:rsidP="009B3DBA">
      <w:pPr>
        <w:ind w:firstLine="708"/>
        <w:jc w:val="both"/>
      </w:pPr>
      <w:r w:rsidRPr="004160E7">
        <w:t>- у</w:t>
      </w:r>
      <w:r w:rsidR="00EF37B7" w:rsidRPr="004160E7">
        <w:t>чет операций по вложениям в объекты основных средств, нематериальных, непроизведенных активов, материальных запасов, в объекты имущества казны, в объекты учета права пользования</w:t>
      </w:r>
      <w:r w:rsidR="00EF37B7" w:rsidRPr="006E5851">
        <w:t xml:space="preserve"> нематериальными активами, при их приобретении, при организации работ за счет собственных ресурсов</w:t>
      </w:r>
      <w:r w:rsidRPr="006E5851">
        <w:t xml:space="preserve"> </w:t>
      </w:r>
      <w:r w:rsidR="00EF37B7" w:rsidRPr="006E5851">
        <w:t xml:space="preserve">отражается по дебету соответствующих счетов аналитического учета счета 010600000 </w:t>
      </w:r>
      <w:r w:rsidRPr="006E5851">
        <w:t>«</w:t>
      </w:r>
      <w:r w:rsidR="00EF37B7" w:rsidRPr="006E5851">
        <w:t>Вложения в нефинансовые активы</w:t>
      </w:r>
      <w:r w:rsidRPr="006E5851">
        <w:t>»</w:t>
      </w:r>
      <w:r w:rsidR="00CF4A38" w:rsidRPr="006E5851">
        <w:t xml:space="preserve"> (в частности, при приобретении материальных запасов – 0 106 34 000)</w:t>
      </w:r>
      <w:r w:rsidR="00EF37B7" w:rsidRPr="006E5851">
        <w:t xml:space="preserve"> с кредитом соответствующих счетов аналитического учета счетов 020800000 </w:t>
      </w:r>
      <w:r w:rsidRPr="006E5851">
        <w:t>«</w:t>
      </w:r>
      <w:r w:rsidR="00EF37B7" w:rsidRPr="006E5851">
        <w:t>Расчеты с подотчетными лицами</w:t>
      </w:r>
      <w:r w:rsidRPr="006E5851">
        <w:t>»</w:t>
      </w:r>
      <w:r w:rsidR="00EF37B7" w:rsidRPr="006E5851">
        <w:t xml:space="preserve">, 030200000 </w:t>
      </w:r>
      <w:r w:rsidRPr="006E5851">
        <w:t>«</w:t>
      </w:r>
      <w:r w:rsidR="00EF37B7" w:rsidRPr="006E5851">
        <w:t>Расчеты по принятым обязательствам</w:t>
      </w:r>
      <w:r w:rsidRPr="006E5851">
        <w:t>»;</w:t>
      </w:r>
    </w:p>
    <w:p w:rsidR="00EF37B7" w:rsidRPr="006E5851" w:rsidRDefault="009B3DBA" w:rsidP="009B3DBA">
      <w:pPr>
        <w:ind w:firstLine="708"/>
        <w:jc w:val="both"/>
      </w:pPr>
      <w:r w:rsidRPr="006E5851">
        <w:t>- п</w:t>
      </w:r>
      <w:r w:rsidR="00EF37B7" w:rsidRPr="006E5851">
        <w:t>ринятие к учету законченных вложений</w:t>
      </w:r>
      <w:r w:rsidRPr="006E5851">
        <w:t xml:space="preserve"> в объекты нефинансовых активов</w:t>
      </w:r>
      <w:r w:rsidR="00EF37B7" w:rsidRPr="006E5851">
        <w:t xml:space="preserve"> отражаются по дебету соответствующих счетов аналитического учета счетов 010100000 </w:t>
      </w:r>
      <w:r w:rsidRPr="006E5851">
        <w:t>«</w:t>
      </w:r>
      <w:r w:rsidR="00EF37B7" w:rsidRPr="006E5851">
        <w:t>Основные средства</w:t>
      </w:r>
      <w:r w:rsidRPr="006E5851">
        <w:t>»</w:t>
      </w:r>
      <w:r w:rsidR="00EF37B7" w:rsidRPr="006E5851">
        <w:t xml:space="preserve">, 010230000 </w:t>
      </w:r>
      <w:r w:rsidRPr="006E5851">
        <w:t>«</w:t>
      </w:r>
      <w:r w:rsidR="00EF37B7" w:rsidRPr="006E5851">
        <w:t>Нематериальные активы - иное движимое имущество учреждения</w:t>
      </w:r>
      <w:r w:rsidRPr="006E5851">
        <w:t>»</w:t>
      </w:r>
      <w:r w:rsidR="00EF37B7" w:rsidRPr="006E5851">
        <w:t xml:space="preserve">, 010300000 </w:t>
      </w:r>
      <w:r w:rsidRPr="006E5851">
        <w:t>«</w:t>
      </w:r>
      <w:r w:rsidR="00EF37B7" w:rsidRPr="006E5851">
        <w:t>Непроизведенные активы</w:t>
      </w:r>
      <w:r w:rsidRPr="006E5851">
        <w:t>»</w:t>
      </w:r>
      <w:r w:rsidR="00EF37B7" w:rsidRPr="006E5851">
        <w:t xml:space="preserve">, 010500000 </w:t>
      </w:r>
      <w:r w:rsidRPr="006E5851">
        <w:t>«</w:t>
      </w:r>
      <w:r w:rsidR="00EF37B7" w:rsidRPr="006E5851">
        <w:t>Материальные запасы</w:t>
      </w:r>
      <w:r w:rsidRPr="006E5851">
        <w:t>»</w:t>
      </w:r>
      <w:r w:rsidR="00EF37B7" w:rsidRPr="006E5851">
        <w:t xml:space="preserve"> и кредиту соответствующих счетов аналитического учета счета 010600000 </w:t>
      </w:r>
      <w:r w:rsidRPr="006E5851">
        <w:t>«</w:t>
      </w:r>
      <w:r w:rsidR="00EF37B7" w:rsidRPr="006E5851">
        <w:t>Вложения в нефинансовые активы</w:t>
      </w:r>
      <w:r w:rsidRPr="006E5851">
        <w:t>»</w:t>
      </w:r>
      <w:r w:rsidR="00EF37B7" w:rsidRPr="006E5851">
        <w:t>.</w:t>
      </w:r>
    </w:p>
    <w:p w:rsidR="000077DB" w:rsidRPr="006E5851" w:rsidRDefault="000077DB" w:rsidP="000077DB">
      <w:pPr>
        <w:ind w:firstLine="708"/>
        <w:jc w:val="both"/>
      </w:pPr>
      <w:r w:rsidRPr="006E5851">
        <w:t>По данным Баланса, формы 0503168 вложения в нефинансовые активы (счет 0 106 00 000):</w:t>
      </w:r>
    </w:p>
    <w:p w:rsidR="000077DB" w:rsidRPr="006E5851" w:rsidRDefault="000077DB" w:rsidP="000077DB">
      <w:pPr>
        <w:ind w:firstLine="708"/>
        <w:jc w:val="both"/>
      </w:pPr>
      <w:r w:rsidRPr="006E5851">
        <w:t xml:space="preserve">- на начало года составляли 19 569,4 тыс. руб.; </w:t>
      </w:r>
    </w:p>
    <w:p w:rsidR="006E2245" w:rsidRPr="006E5851" w:rsidRDefault="000077DB" w:rsidP="000077DB">
      <w:pPr>
        <w:ind w:firstLine="708"/>
        <w:jc w:val="both"/>
      </w:pPr>
      <w:r w:rsidRPr="006E5851">
        <w:t xml:space="preserve">- в течение года увеличились на 25 878,5 тыс. руб., в том числе: </w:t>
      </w:r>
      <w:r w:rsidR="006E2245" w:rsidRPr="006E5851">
        <w:t>недвижимое имущество – 24 225,6 тыс. руб., движимое имущество – 1</w:t>
      </w:r>
      <w:r w:rsidR="00ED3B3F" w:rsidRPr="006E5851">
        <w:t> </w:t>
      </w:r>
      <w:r w:rsidR="006E2245" w:rsidRPr="006E5851">
        <w:t>203</w:t>
      </w:r>
      <w:r w:rsidR="00ED3B3F" w:rsidRPr="006E5851">
        <w:t>,</w:t>
      </w:r>
      <w:r w:rsidR="006E2245" w:rsidRPr="006E5851">
        <w:t>3 тыс. руб., нематериальные активы – 64,9 тыс. руб., права пользования – 84,7 тыс. руб.;</w:t>
      </w:r>
    </w:p>
    <w:p w:rsidR="006E2245" w:rsidRPr="006E5851" w:rsidRDefault="006E2245" w:rsidP="000077DB">
      <w:pPr>
        <w:ind w:firstLine="708"/>
        <w:jc w:val="both"/>
      </w:pPr>
      <w:r w:rsidRPr="006E5851">
        <w:t>- уменьшились – на 72,2 тыс. руб. (движимое имущество);</w:t>
      </w:r>
    </w:p>
    <w:p w:rsidR="006E2245" w:rsidRPr="006E5851" w:rsidRDefault="006E2245" w:rsidP="000077DB">
      <w:pPr>
        <w:ind w:firstLine="708"/>
        <w:jc w:val="both"/>
      </w:pPr>
      <w:r w:rsidRPr="006E5851">
        <w:t>- на конец года составили – 45 075,7 тыс. руб.</w:t>
      </w:r>
      <w:r w:rsidR="00EF37B7" w:rsidRPr="006E5851">
        <w:t>, в том числе – вложения в движимое имущество – 20 700,5 тыс. руб.</w:t>
      </w:r>
      <w:r w:rsidR="003367E7" w:rsidRPr="006E5851">
        <w:t>;</w:t>
      </w:r>
    </w:p>
    <w:p w:rsidR="003367E7" w:rsidRPr="006E5851" w:rsidRDefault="003367E7" w:rsidP="000077DB">
      <w:pPr>
        <w:ind w:firstLine="708"/>
        <w:jc w:val="both"/>
      </w:pPr>
      <w:r w:rsidRPr="006E5851">
        <w:t>- по строке 230 движение по счету 1 106 34 0000 (вложения в материальные запасы) не отражено.</w:t>
      </w:r>
    </w:p>
    <w:p w:rsidR="002133DD" w:rsidRPr="006E5851" w:rsidRDefault="00ED3B3F" w:rsidP="00B054AB">
      <w:pPr>
        <w:ind w:firstLine="708"/>
        <w:jc w:val="both"/>
      </w:pPr>
      <w:r w:rsidRPr="006E5851">
        <w:t xml:space="preserve">По данным оборотно-сальдовой ведомости по счету 0 106 31 000 </w:t>
      </w:r>
      <w:r w:rsidR="00CC7642" w:rsidRPr="006E5851">
        <w:t xml:space="preserve">на сумму 20 700,5 тыс. руб. </w:t>
      </w:r>
      <w:r w:rsidRPr="006E5851">
        <w:t>на конец года отражены</w:t>
      </w:r>
      <w:r w:rsidR="002133DD" w:rsidRPr="006E5851">
        <w:t>:</w:t>
      </w:r>
    </w:p>
    <w:p w:rsidR="002133DD" w:rsidRPr="006E5851" w:rsidRDefault="002133DD" w:rsidP="00B054AB">
      <w:pPr>
        <w:ind w:firstLine="708"/>
        <w:jc w:val="both"/>
      </w:pPr>
      <w:r w:rsidRPr="006E5851">
        <w:t>-</w:t>
      </w:r>
      <w:r w:rsidR="00ED3B3F" w:rsidRPr="006E5851">
        <w:t xml:space="preserve"> основные средства,</w:t>
      </w:r>
      <w:r w:rsidR="00B054AB" w:rsidRPr="006E5851">
        <w:t xml:space="preserve"> нематериальные активы, права пользования, используемые в деятел</w:t>
      </w:r>
      <w:r w:rsidR="00ED3B3F" w:rsidRPr="006E5851">
        <w:t>ьности администрации</w:t>
      </w:r>
      <w:r w:rsidRPr="006E5851">
        <w:t xml:space="preserve"> (оргтехника, офисная мебель и т.д.)</w:t>
      </w:r>
      <w:r w:rsidR="00B054AB" w:rsidRPr="006E5851">
        <w:t xml:space="preserve">, вложения в которые не могут быть не законченными, </w:t>
      </w:r>
      <w:r w:rsidRPr="006E5851">
        <w:t>и</w:t>
      </w:r>
      <w:r w:rsidR="00B054AB" w:rsidRPr="006E5851">
        <w:t xml:space="preserve"> подлежа</w:t>
      </w:r>
      <w:r w:rsidRPr="006E5851">
        <w:t>ли</w:t>
      </w:r>
      <w:r w:rsidR="00B054AB" w:rsidRPr="006E5851">
        <w:t xml:space="preserve"> принятию к учету по соответствующим аналитическим счетам счетов 010100000 Основные средства»,010200000 «Нематериальные активы», </w:t>
      </w:r>
      <w:r w:rsidRPr="006E5851">
        <w:t>с начислением амортизации в установленном порядке</w:t>
      </w:r>
      <w:r w:rsidR="00CC7642" w:rsidRPr="006E5851">
        <w:t xml:space="preserve">, </w:t>
      </w:r>
      <w:r w:rsidRPr="006E5851">
        <w:t xml:space="preserve">из них </w:t>
      </w:r>
      <w:r w:rsidR="00132ED5" w:rsidRPr="006E5851">
        <w:t>отражены по счету</w:t>
      </w:r>
      <w:r w:rsidRPr="006E5851">
        <w:t xml:space="preserve"> в 2024 году на сумму 455,5 тыс. руб.;</w:t>
      </w:r>
    </w:p>
    <w:p w:rsidR="00ED3B3F" w:rsidRPr="006E5851" w:rsidRDefault="002133DD" w:rsidP="00132ED5">
      <w:pPr>
        <w:ind w:firstLine="708"/>
        <w:jc w:val="both"/>
      </w:pPr>
      <w:r w:rsidRPr="006E5851">
        <w:t xml:space="preserve">- нефинансовые активы, подлежащие </w:t>
      </w:r>
      <w:r w:rsidR="00132ED5" w:rsidRPr="006E5851">
        <w:t xml:space="preserve">отражению по соответствующим счетам 010852000 «Движимое имущество, составляющее казну» (в случае ввода в эксплуатацию в качестве отдельных объектов движимого имущества), по счету 010851000 (в случае ввода в эксплуатацию в качестве отдельного объекта недвижимого имущества либо составе сложносоставного объекта недвижимого имущества (например, </w:t>
      </w:r>
      <w:r w:rsidR="00CC7642" w:rsidRPr="006E5851">
        <w:t xml:space="preserve">скамейки, урны в составе </w:t>
      </w:r>
      <w:r w:rsidR="00132ED5" w:rsidRPr="006E5851">
        <w:t xml:space="preserve">сквера), по соответствующему аналитическому счету 010650000 (если формирование стоимости объекта не завершено), из них отражены по счету в 2024 году – на сумму 170,9 тыс. руб. </w:t>
      </w:r>
    </w:p>
    <w:p w:rsidR="00EF37B7" w:rsidRPr="006E5851" w:rsidRDefault="009B3DBA" w:rsidP="000077DB">
      <w:pPr>
        <w:ind w:firstLine="708"/>
        <w:jc w:val="both"/>
        <w:rPr>
          <w:b/>
        </w:rPr>
      </w:pPr>
      <w:r w:rsidRPr="006E5851">
        <w:t xml:space="preserve">Таким образом, </w:t>
      </w:r>
      <w:r w:rsidR="003367E7" w:rsidRPr="006E5851">
        <w:t xml:space="preserve">в нарушение Приказа №162н </w:t>
      </w:r>
      <w:r w:rsidRPr="006E5851">
        <w:t xml:space="preserve">на счетах бухгалтерского учета не отражено принятие к учету законченных вложений в объекты нефинансовых активов, </w:t>
      </w:r>
      <w:r w:rsidR="00CC7642" w:rsidRPr="006E5851">
        <w:t>а также вложения, формирование стоимости которых не завершено – отражены по несоответствующим счетам</w:t>
      </w:r>
      <w:r w:rsidRPr="006E5851">
        <w:t>.</w:t>
      </w:r>
      <w:r w:rsidR="00CC7642" w:rsidRPr="006E5851">
        <w:t xml:space="preserve"> Общая </w:t>
      </w:r>
      <w:r w:rsidR="00CC7642" w:rsidRPr="006E5851">
        <w:rPr>
          <w:b/>
        </w:rPr>
        <w:t>сумма нарушений бухгалтерского учета составляет 20 700,5 тыс. руб.</w:t>
      </w:r>
    </w:p>
    <w:p w:rsidR="009C5D21" w:rsidRDefault="009C5D21" w:rsidP="000077DB">
      <w:pPr>
        <w:ind w:firstLine="708"/>
        <w:jc w:val="both"/>
      </w:pPr>
    </w:p>
    <w:p w:rsidR="00555058" w:rsidRPr="006E5851" w:rsidRDefault="00F31029" w:rsidP="00555058">
      <w:pPr>
        <w:ind w:firstLine="708"/>
        <w:jc w:val="both"/>
      </w:pPr>
      <w:r>
        <w:t>4.</w:t>
      </w:r>
      <w:r w:rsidRPr="006E5851">
        <w:t xml:space="preserve">6.10. </w:t>
      </w:r>
      <w:r w:rsidR="00555058" w:rsidRPr="006E5851">
        <w:t>В Сведениях о движении нефинансовых активов (ф. 0503168):</w:t>
      </w:r>
    </w:p>
    <w:p w:rsidR="00EC63F1" w:rsidRPr="006E5851" w:rsidRDefault="009C5D21" w:rsidP="00EC63F1">
      <w:pPr>
        <w:ind w:firstLine="708"/>
        <w:jc w:val="both"/>
        <w:rPr>
          <w:bCs/>
        </w:rPr>
      </w:pPr>
      <w:r w:rsidRPr="006E5851">
        <w:rPr>
          <w:bCs/>
        </w:rPr>
        <w:t>- стоимость имущества, переданного в аренду, на забалансовом счете 25 составляет 42 100,5 тыс. руб., из них: 7 976,2 тыс. руб. – имущество в составе казны, 34 124,3 тыс. руб. – в составе основных средств</w:t>
      </w:r>
      <w:r w:rsidR="00EC63F1" w:rsidRPr="006E5851">
        <w:rPr>
          <w:bCs/>
        </w:rPr>
        <w:t>, при этом, балансовая стоимость основных средств на конец года – 21 185,5 тыс. руб., что свидетельствует либо о нарушении бухгалтерского учета, либо о недостоверности данных отчетности;</w:t>
      </w:r>
    </w:p>
    <w:p w:rsidR="00555058" w:rsidRPr="006E5851" w:rsidRDefault="00555058" w:rsidP="00555058">
      <w:pPr>
        <w:ind w:firstLine="708"/>
        <w:jc w:val="both"/>
        <w:rPr>
          <w:bCs/>
        </w:rPr>
      </w:pPr>
      <w:r w:rsidRPr="006E5851">
        <w:rPr>
          <w:bCs/>
        </w:rPr>
        <w:t>- расходы поселения на приобретение наград, призов, подарков, сувениров составили 82,9 тыс. руб. (по данным формы 0503123 КОСГУ 349), при этом увеличение забалансового счета 07 по строке 840 отражено в сумме 359,1 тыс. руб., выбытие – не отражено, что свидетельствует либо о нарушении бухгалтерского учета, либо о недостоверности данных отчетности;</w:t>
      </w:r>
    </w:p>
    <w:p w:rsidR="00555058" w:rsidRPr="006E5851" w:rsidRDefault="00555058" w:rsidP="00555058">
      <w:pPr>
        <w:ind w:firstLine="708"/>
        <w:jc w:val="both"/>
        <w:rPr>
          <w:bCs/>
        </w:rPr>
      </w:pPr>
      <w:r w:rsidRPr="006E5851">
        <w:rPr>
          <w:bCs/>
        </w:rPr>
        <w:t xml:space="preserve">- выбытие материальных запасов по строке 190 отражено в сумме 241,7 тыс. руб., что на </w:t>
      </w:r>
      <w:r w:rsidR="00967C87" w:rsidRPr="006E5851">
        <w:rPr>
          <w:bCs/>
        </w:rPr>
        <w:t>14,4</w:t>
      </w:r>
      <w:r w:rsidRPr="006E5851">
        <w:rPr>
          <w:bCs/>
        </w:rPr>
        <w:t xml:space="preserve"> тыс. руб. не соответствует данным Отчета о финансовых результатах (ф. 0503121) о расходовании материальных запасов по подстатье КОСГУ 272 (173,2 тыс. руб.)</w:t>
      </w:r>
      <w:r w:rsidR="00967C87" w:rsidRPr="006E5851">
        <w:rPr>
          <w:bCs/>
        </w:rPr>
        <w:t xml:space="preserve"> и выдаче подарков Управления социальной защиты населения по г. Нягани и Октябрьскому району Департамента социального развития ХМАО – Югры по подстатье КОСГУ 263 (54,1 тыс. руб)</w:t>
      </w:r>
      <w:r w:rsidRPr="006E5851">
        <w:rPr>
          <w:bCs/>
        </w:rPr>
        <w:t>, при этом, безвозмездная передача, либо выбытие в результате недостач, хищений в графах 9, 10 формы 0503168 не отражено, что свидетельствует либо о нарушении бухгалтерского учета, либо о недостоверности данных отчетности.</w:t>
      </w:r>
    </w:p>
    <w:p w:rsidR="00555058" w:rsidRDefault="00555058" w:rsidP="00555058">
      <w:pPr>
        <w:ind w:firstLine="708"/>
        <w:jc w:val="both"/>
        <w:rPr>
          <w:bCs/>
        </w:rPr>
      </w:pPr>
    </w:p>
    <w:p w:rsidR="002441B0" w:rsidRPr="00973889" w:rsidRDefault="00275F8C" w:rsidP="002441B0">
      <w:pPr>
        <w:ind w:firstLine="708"/>
        <w:jc w:val="both"/>
        <w:rPr>
          <w:bCs/>
        </w:rPr>
      </w:pPr>
      <w:r w:rsidRPr="00973889">
        <w:rPr>
          <w:bCs/>
        </w:rPr>
        <w:t>4.6.</w:t>
      </w:r>
      <w:r w:rsidR="00F31029">
        <w:rPr>
          <w:bCs/>
        </w:rPr>
        <w:t>11</w:t>
      </w:r>
      <w:r w:rsidRPr="00973889">
        <w:rPr>
          <w:bCs/>
        </w:rPr>
        <w:t>.</w:t>
      </w:r>
      <w:r w:rsidR="002441B0" w:rsidRPr="00973889">
        <w:rPr>
          <w:bCs/>
        </w:rPr>
        <w:t xml:space="preserve"> В наруше</w:t>
      </w:r>
      <w:r w:rsidR="00FC3773">
        <w:rPr>
          <w:bCs/>
        </w:rPr>
        <w:t>ние Инструкции №191н, Приказа №80</w:t>
      </w:r>
      <w:r w:rsidR="002441B0" w:rsidRPr="00973889">
        <w:rPr>
          <w:bCs/>
        </w:rPr>
        <w:t>н, Приказа №209н в Сведениях по дебиторской, кредиторской задолженности (ф.0503169):</w:t>
      </w:r>
    </w:p>
    <w:p w:rsidR="002441B0" w:rsidRPr="006E5851" w:rsidRDefault="002441B0" w:rsidP="002441B0">
      <w:pPr>
        <w:ind w:firstLine="708"/>
        <w:jc w:val="both"/>
      </w:pPr>
      <w:r w:rsidRPr="006E5851">
        <w:rPr>
          <w:bCs/>
        </w:rPr>
        <w:t xml:space="preserve">- </w:t>
      </w:r>
      <w:r w:rsidRPr="006E5851">
        <w:t>по счетам 111 09045 13 0000 120 1 205 21 004 (006) с 2022 года</w:t>
      </w:r>
      <w:r w:rsidRPr="006E5851">
        <w:rPr>
          <w:bCs/>
        </w:rPr>
        <w:t xml:space="preserve"> </w:t>
      </w:r>
      <w:r w:rsidRPr="006E5851">
        <w:t>числится</w:t>
      </w:r>
      <w:r w:rsidRPr="006E5851">
        <w:rPr>
          <w:bCs/>
        </w:rPr>
        <w:t xml:space="preserve"> кредиторская </w:t>
      </w:r>
      <w:r w:rsidRPr="006E5851">
        <w:t xml:space="preserve">задолженность в сумме </w:t>
      </w:r>
      <w:r w:rsidR="008337AE" w:rsidRPr="006E5851">
        <w:t>3,4</w:t>
      </w:r>
      <w:r w:rsidRPr="006E5851">
        <w:t xml:space="preserve"> тыс. руб., администрацией поселения не приняты меры по ее погашению, кроме того, задолженность по прочим поступлениям от использования имущества отражена по счету 1 205 21 000;</w:t>
      </w:r>
    </w:p>
    <w:p w:rsidR="002441B0" w:rsidRPr="006E5851" w:rsidRDefault="002441B0" w:rsidP="002441B0">
      <w:pPr>
        <w:ind w:firstLine="708"/>
        <w:jc w:val="both"/>
        <w:rPr>
          <w:b/>
        </w:rPr>
      </w:pPr>
      <w:r w:rsidRPr="006E5851">
        <w:t xml:space="preserve">- по счету 114 02053 13 0000 410 1 205 71 006 </w:t>
      </w:r>
      <w:r w:rsidR="008337AE" w:rsidRPr="006E5851">
        <w:t xml:space="preserve">с 2023 года </w:t>
      </w:r>
      <w:r w:rsidRPr="006E5851">
        <w:t>отражена кредиторская задолженность за продажу имущества в сумме 1 284,5 тыс. руб.</w:t>
      </w:r>
      <w:r w:rsidR="005325B2" w:rsidRPr="006E5851">
        <w:t xml:space="preserve">, так как на счетах бухгалтерского учета </w:t>
      </w:r>
      <w:r w:rsidR="008337AE" w:rsidRPr="006E5851">
        <w:t xml:space="preserve">в 2023 году </w:t>
      </w:r>
      <w:r w:rsidR="005325B2" w:rsidRPr="006E5851">
        <w:t xml:space="preserve">не отражено начисление доходов за продажу 2 единиц автотранспортной техники, </w:t>
      </w:r>
      <w:r w:rsidR="005325B2" w:rsidRPr="006E5851">
        <w:rPr>
          <w:b/>
        </w:rPr>
        <w:t xml:space="preserve">нарушение бухгалтерского учета </w:t>
      </w:r>
      <w:r w:rsidR="008337AE" w:rsidRPr="006E5851">
        <w:rPr>
          <w:b/>
        </w:rPr>
        <w:t>в сумме</w:t>
      </w:r>
      <w:r w:rsidR="005325B2" w:rsidRPr="006E5851">
        <w:rPr>
          <w:b/>
        </w:rPr>
        <w:t xml:space="preserve"> 1 284,5 тыс. руб.</w:t>
      </w:r>
      <w:r w:rsidR="008337AE" w:rsidRPr="006E5851">
        <w:rPr>
          <w:b/>
        </w:rPr>
        <w:t xml:space="preserve"> не устранено</w:t>
      </w:r>
      <w:r w:rsidR="005325B2" w:rsidRPr="006E5851">
        <w:rPr>
          <w:b/>
        </w:rPr>
        <w:t>;</w:t>
      </w:r>
    </w:p>
    <w:p w:rsidR="002441B0" w:rsidRPr="00677B41" w:rsidRDefault="002441B0" w:rsidP="002441B0">
      <w:pPr>
        <w:ind w:firstLine="708"/>
        <w:jc w:val="both"/>
        <w:rPr>
          <w:b/>
        </w:rPr>
      </w:pPr>
      <w:r w:rsidRPr="006E5851">
        <w:rPr>
          <w:bCs/>
        </w:rPr>
        <w:t xml:space="preserve">- </w:t>
      </w:r>
      <w:r w:rsidRPr="006E5851">
        <w:t>по счету 111 05013 13 0000 120 1 205 21 007 с 2022 года</w:t>
      </w:r>
      <w:r w:rsidRPr="006E5851">
        <w:rPr>
          <w:bCs/>
        </w:rPr>
        <w:t xml:space="preserve"> </w:t>
      </w:r>
      <w:r w:rsidRPr="006E5851">
        <w:t>числится</w:t>
      </w:r>
      <w:r w:rsidRPr="006E5851">
        <w:rPr>
          <w:bCs/>
        </w:rPr>
        <w:t xml:space="preserve"> дебиторская </w:t>
      </w:r>
      <w:r w:rsidRPr="006E5851">
        <w:t xml:space="preserve">задолженность в сумме 0,9 тыс. руб., администрацией поселения не приняты меры по ее погашению, в нарушение Инструкции №191н задолженность не отнесена к просроченной, кроме того, </w:t>
      </w:r>
      <w:r w:rsidR="00677B41" w:rsidRPr="006E5851">
        <w:t xml:space="preserve">в нарушение Приказа №162н </w:t>
      </w:r>
      <w:r w:rsidRPr="006E5851">
        <w:t>задолженность по аренде земельных участков отражена по счету 1 205 21</w:t>
      </w:r>
      <w:r w:rsidR="00677B41" w:rsidRPr="006E5851">
        <w:t> </w:t>
      </w:r>
      <w:r w:rsidRPr="006E5851">
        <w:t>000</w:t>
      </w:r>
      <w:r w:rsidR="00677B41" w:rsidRPr="006E5851">
        <w:t xml:space="preserve">, допущено нарушение </w:t>
      </w:r>
      <w:r w:rsidR="00677B41" w:rsidRPr="006E5851">
        <w:rPr>
          <w:b/>
        </w:rPr>
        <w:t>бухгалтерского учета в сумме 0,9 тыс. руб.</w:t>
      </w:r>
      <w:r w:rsidRPr="006E5851">
        <w:rPr>
          <w:b/>
        </w:rPr>
        <w:t>;</w:t>
      </w:r>
    </w:p>
    <w:p w:rsidR="00677B41" w:rsidRPr="00677B41" w:rsidRDefault="00677B41" w:rsidP="00677B41">
      <w:pPr>
        <w:ind w:firstLine="708"/>
        <w:jc w:val="both"/>
        <w:rPr>
          <w:b/>
        </w:rPr>
      </w:pPr>
      <w:r w:rsidRPr="006E5851">
        <w:t>- по счету 116 07090 13 0000 140 1 209 45 007 с 2022 года</w:t>
      </w:r>
      <w:r w:rsidRPr="006E5851">
        <w:rPr>
          <w:bCs/>
        </w:rPr>
        <w:t xml:space="preserve"> </w:t>
      </w:r>
      <w:r w:rsidRPr="006E5851">
        <w:t>числится</w:t>
      </w:r>
      <w:r w:rsidRPr="006E5851">
        <w:rPr>
          <w:bCs/>
        </w:rPr>
        <w:t xml:space="preserve"> дебиторская </w:t>
      </w:r>
      <w:r w:rsidRPr="006E5851">
        <w:t xml:space="preserve">задолженность в сумме 0,6 тыс. руб., администрацией поселения не приняты меры по ее погашению, в нарушение Приказа №162н задолженность по штрафным санкциям за нарушение условий контрактов отражена по счету 1 209 45 000, допущено нарушение </w:t>
      </w:r>
      <w:r w:rsidRPr="006E5851">
        <w:rPr>
          <w:b/>
        </w:rPr>
        <w:t>бухгалтерского учета в сумме 0,6 тыс. руб.;</w:t>
      </w:r>
    </w:p>
    <w:p w:rsidR="002441B0" w:rsidRPr="006E5851" w:rsidRDefault="00FC3773" w:rsidP="002441B0">
      <w:pPr>
        <w:ind w:firstLine="708"/>
        <w:jc w:val="both"/>
        <w:rPr>
          <w:bCs/>
        </w:rPr>
      </w:pPr>
      <w:r w:rsidRPr="006E5851">
        <w:t xml:space="preserve">- </w:t>
      </w:r>
      <w:r w:rsidR="002441B0" w:rsidRPr="006E5851">
        <w:t xml:space="preserve">по счетам 113 02995 13 0000 130 1 209 34 006, 113 02995 13 0000 130 1 209 </w:t>
      </w:r>
      <w:r w:rsidR="00677B41" w:rsidRPr="006E5851">
        <w:t>36</w:t>
      </w:r>
      <w:r w:rsidR="002441B0" w:rsidRPr="006E5851">
        <w:t xml:space="preserve"> 007 с 2022 года</w:t>
      </w:r>
      <w:r w:rsidR="002441B0" w:rsidRPr="006E5851">
        <w:rPr>
          <w:bCs/>
        </w:rPr>
        <w:t xml:space="preserve"> </w:t>
      </w:r>
      <w:r w:rsidR="002441B0" w:rsidRPr="006E5851">
        <w:t>числится</w:t>
      </w:r>
      <w:r w:rsidR="002441B0" w:rsidRPr="006E5851">
        <w:rPr>
          <w:bCs/>
        </w:rPr>
        <w:t xml:space="preserve"> дебиторская </w:t>
      </w:r>
      <w:r w:rsidR="002441B0" w:rsidRPr="006E5851">
        <w:t>задолженность в сумм</w:t>
      </w:r>
      <w:r w:rsidR="00677B41" w:rsidRPr="006E5851">
        <w:t>ах 7,5 тыс. руб. и 27,8</w:t>
      </w:r>
      <w:r w:rsidR="002441B0" w:rsidRPr="006E5851">
        <w:t xml:space="preserve"> тыс. руб.</w:t>
      </w:r>
      <w:r w:rsidR="00677B41" w:rsidRPr="006E5851">
        <w:t xml:space="preserve"> соответственно</w:t>
      </w:r>
      <w:r w:rsidR="002441B0" w:rsidRPr="006E5851">
        <w:t xml:space="preserve">, администрацией поселения </w:t>
      </w:r>
      <w:r w:rsidR="00677B41" w:rsidRPr="006E5851">
        <w:t>не приняты меры по ее погашению</w:t>
      </w:r>
      <w:r w:rsidR="002441B0" w:rsidRPr="006E5851">
        <w:t>;</w:t>
      </w:r>
    </w:p>
    <w:p w:rsidR="008337AE" w:rsidRPr="006E5851" w:rsidRDefault="008337AE" w:rsidP="008337AE">
      <w:pPr>
        <w:ind w:firstLine="709"/>
        <w:jc w:val="both"/>
        <w:rPr>
          <w:bCs/>
        </w:rPr>
      </w:pPr>
      <w:r w:rsidRPr="006E5851">
        <w:rPr>
          <w:bCs/>
        </w:rPr>
        <w:t>- не отражена долгосрочная дебиторская задолженность по межбюджетным трансфертам в сумме 97 313,5 тыс. руб. (плановые назначения на 2026-2027 годы);</w:t>
      </w:r>
    </w:p>
    <w:p w:rsidR="002441B0" w:rsidRPr="006E5851" w:rsidRDefault="002441B0" w:rsidP="002441B0">
      <w:pPr>
        <w:ind w:firstLine="709"/>
        <w:jc w:val="both"/>
      </w:pPr>
      <w:r w:rsidRPr="006E5851">
        <w:t xml:space="preserve">- отклонение между кассовыми, фактическими доходами текущего года и будущих периодов по доходам от </w:t>
      </w:r>
      <w:r w:rsidR="00861759" w:rsidRPr="006E5851">
        <w:t>земельных участков</w:t>
      </w:r>
      <w:r w:rsidRPr="006E5851">
        <w:t xml:space="preserve"> не соответствует динамике дебиторской, кредиторской задолженности, что свидетельствует о </w:t>
      </w:r>
      <w:r w:rsidR="00861759" w:rsidRPr="006E5851">
        <w:t xml:space="preserve">возможном </w:t>
      </w:r>
      <w:r w:rsidRPr="006E5851">
        <w:t>наличии нарушений бухгалтерского учета;</w:t>
      </w:r>
    </w:p>
    <w:p w:rsidR="002441B0" w:rsidRPr="00973889" w:rsidRDefault="002441B0" w:rsidP="002441B0">
      <w:pPr>
        <w:ind w:firstLine="709"/>
        <w:jc w:val="both"/>
      </w:pPr>
      <w:r w:rsidRPr="006E5851">
        <w:t>- отклонение между кассовыми и фактическими расходами по подстатьям КОСГУ 221, 22</w:t>
      </w:r>
      <w:r w:rsidR="00620E0D" w:rsidRPr="006E5851">
        <w:t>5, 226</w:t>
      </w:r>
      <w:r w:rsidRPr="006E5851">
        <w:t xml:space="preserve"> не соответствуют динамике кредиторской, дебиторской задолженности, что свидетельствует о </w:t>
      </w:r>
      <w:r w:rsidR="00620E0D" w:rsidRPr="006E5851">
        <w:t xml:space="preserve">возможном </w:t>
      </w:r>
      <w:r w:rsidRPr="006E5851">
        <w:t>наличии нарушений бухгалтерского учета.</w:t>
      </w:r>
    </w:p>
    <w:p w:rsidR="00C72DC1" w:rsidRPr="00973889" w:rsidRDefault="00C72DC1" w:rsidP="00FB0D3A">
      <w:pPr>
        <w:ind w:firstLine="708"/>
        <w:jc w:val="both"/>
      </w:pPr>
    </w:p>
    <w:p w:rsidR="00861759" w:rsidRPr="00973889" w:rsidRDefault="00FB0D3A" w:rsidP="00861759">
      <w:pPr>
        <w:ind w:firstLine="708"/>
        <w:jc w:val="both"/>
      </w:pPr>
      <w:r w:rsidRPr="008F348D">
        <w:t>4.6.</w:t>
      </w:r>
      <w:r w:rsidR="00F31029" w:rsidRPr="008F348D">
        <w:t>12</w:t>
      </w:r>
      <w:r w:rsidRPr="008F348D">
        <w:t xml:space="preserve">. </w:t>
      </w:r>
      <w:r w:rsidR="00861759" w:rsidRPr="008F348D">
        <w:rPr>
          <w:b/>
        </w:rPr>
        <w:t>В нарушение Инструкции №191н</w:t>
      </w:r>
      <w:r w:rsidR="00D569BD" w:rsidRPr="008F348D">
        <w:t xml:space="preserve"> </w:t>
      </w:r>
      <w:r w:rsidR="004D1A7F" w:rsidRPr="008F348D">
        <w:t>в разделах 1, 2 Сведений</w:t>
      </w:r>
      <w:r w:rsidR="00D569BD" w:rsidRPr="008F348D">
        <w:t xml:space="preserve"> о принятых и неисполненных обязательствах (ф. 0503175)</w:t>
      </w:r>
      <w:r w:rsidR="004D1A7F" w:rsidRPr="008F348D">
        <w:t xml:space="preserve"> </w:t>
      </w:r>
      <w:r w:rsidR="00861759" w:rsidRPr="008F348D">
        <w:t>указано об отсутствии неисполненных бюджетных и денежных обязательствах, что не соответствует данным формы 0503128 (</w:t>
      </w:r>
      <w:r w:rsidR="000077DB" w:rsidRPr="008F348D">
        <w:t>1 485,8</w:t>
      </w:r>
      <w:r w:rsidR="00861759" w:rsidRPr="008F348D">
        <w:t xml:space="preserve"> тыс. руб. и </w:t>
      </w:r>
      <w:r w:rsidR="000077DB" w:rsidRPr="008F348D">
        <w:t>356,0</w:t>
      </w:r>
      <w:r w:rsidR="00861759" w:rsidRPr="008F348D">
        <w:t xml:space="preserve"> тыс. руб. соответственно), а также данным формы 0503169, согласно которым кредиторская задолженность по принятым обязательствам, по платежам в бюджет и по удержаниям на конец года составляет</w:t>
      </w:r>
      <w:r w:rsidR="00D569BD" w:rsidRPr="008F348D">
        <w:t xml:space="preserve"> </w:t>
      </w:r>
      <w:r w:rsidR="00EC2E43" w:rsidRPr="008F348D">
        <w:t>356,0 тыс. руб.</w:t>
      </w:r>
    </w:p>
    <w:p w:rsidR="00C72DC1" w:rsidRPr="00973889" w:rsidRDefault="00C72DC1" w:rsidP="00A653BE">
      <w:pPr>
        <w:ind w:firstLine="708"/>
        <w:jc w:val="both"/>
      </w:pPr>
    </w:p>
    <w:p w:rsidR="00EC63F1" w:rsidRPr="008F348D" w:rsidRDefault="00DF51C9" w:rsidP="00EC63F1">
      <w:pPr>
        <w:ind w:firstLine="708"/>
        <w:jc w:val="both"/>
        <w:rPr>
          <w:bCs/>
        </w:rPr>
      </w:pPr>
      <w:r w:rsidRPr="00973889">
        <w:t>4.6.</w:t>
      </w:r>
      <w:r w:rsidR="00F31029">
        <w:t>13</w:t>
      </w:r>
      <w:r w:rsidRPr="008F348D">
        <w:t xml:space="preserve">. </w:t>
      </w:r>
      <w:r w:rsidR="00EC63F1" w:rsidRPr="008F348D">
        <w:rPr>
          <w:bCs/>
        </w:rPr>
        <w:t>В соответствии с письмом Министерства финансов Российской Федерации от 10.08.2015 №02-07-07/46003 «Об отражении в бухгалтерском учете операций по перечислению взносов на капитальный ремонт в фонд капитального ремонта» согласно п. 3 Приказа № 157н бухгалтерский учет организациями государственного сектора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EC63F1" w:rsidRPr="008F348D" w:rsidRDefault="00EC63F1" w:rsidP="00EC63F1">
      <w:pPr>
        <w:ind w:firstLine="708"/>
        <w:jc w:val="both"/>
        <w:rPr>
          <w:bCs/>
        </w:rPr>
      </w:pPr>
      <w:r w:rsidRPr="008F348D">
        <w:rPr>
          <w:bCs/>
        </w:rPr>
        <w:t>Начисление расходов по уплате собственником помещений в многоквартирном доме взносов в фонд капитального ремонта, формируемый в соответствии с положениями ст. 170 Жилищного кодекса Российской Федерации, исходя из их экономической сущности являющихся расходами на неравномерно производимый ремонт основных средств, отражается в корреспонденции со счетом 0 401 50 000 «Расходы будущих периодов».</w:t>
      </w:r>
    </w:p>
    <w:p w:rsidR="00EC63F1" w:rsidRPr="008F348D" w:rsidRDefault="00EC63F1" w:rsidP="00EC63F1">
      <w:pPr>
        <w:ind w:firstLine="708"/>
        <w:jc w:val="both"/>
        <w:rPr>
          <w:bCs/>
        </w:rPr>
      </w:pPr>
      <w:r w:rsidRPr="008F348D">
        <w:rPr>
          <w:bCs/>
        </w:rPr>
        <w:t>При этом субъекту учета в рамках формирования его учетной политики следует установить порядок признания расходов на осуществление капитального ремонта расходами текущего финансового периода на основании отчетов о выполнении работ по ремонту.</w:t>
      </w:r>
    </w:p>
    <w:p w:rsidR="00EC63F1" w:rsidRPr="008F348D" w:rsidRDefault="00EC63F1" w:rsidP="00EC63F1">
      <w:pPr>
        <w:ind w:firstLine="708"/>
        <w:jc w:val="both"/>
        <w:rPr>
          <w:bCs/>
        </w:rPr>
      </w:pPr>
      <w:r w:rsidRPr="008F348D">
        <w:rPr>
          <w:bCs/>
        </w:rPr>
        <w:t>В целях ведения учета по объектам: расходам, возвратам ранее произведенных отчислений в фонд капитального ремонта, а также результатам списания расходов будущих периодов в случае выбытия объектов (квартир в многоквартирных домах), в том числе в связи со сменой собственников (приватизацией), субъекту учета следует организовать аналитический (управленческий) учет на забалансовых счетах по каждому объекту (помещению в многоквартирном доме или многоквартирному дому).</w:t>
      </w:r>
    </w:p>
    <w:p w:rsidR="00EC63F1" w:rsidRPr="00973889" w:rsidRDefault="00EC63F1" w:rsidP="00EC63F1">
      <w:pPr>
        <w:ind w:firstLine="709"/>
        <w:jc w:val="both"/>
        <w:rPr>
          <w:b/>
        </w:rPr>
      </w:pPr>
      <w:r w:rsidRPr="008F348D">
        <w:rPr>
          <w:bCs/>
        </w:rPr>
        <w:t xml:space="preserve">В Отчете о финансовых результатах (ф. 0503121) не отражены начисления по строке «Расходы будущих периодов». По данным журнала расчетов с поставщиками и подрядчиками № 4 взносы в «Югорский фонд капитального ремонта многоквартирных домов» в сумме 144,9 тыс. руб. списаны на расходы текущего финансового года по счету 1 401 20 225, тем самым допущено </w:t>
      </w:r>
      <w:r w:rsidRPr="008F348D">
        <w:rPr>
          <w:b/>
          <w:bCs/>
        </w:rPr>
        <w:t>нарушение бухгалтерского учета в сумме 144,9 тыс. руб.</w:t>
      </w:r>
    </w:p>
    <w:p w:rsidR="00EC63F1" w:rsidRDefault="00EC63F1" w:rsidP="002441B0">
      <w:pPr>
        <w:ind w:firstLine="708"/>
        <w:jc w:val="both"/>
      </w:pPr>
    </w:p>
    <w:p w:rsidR="00CB69E4" w:rsidRPr="00973889" w:rsidRDefault="00F31029" w:rsidP="002441B0">
      <w:pPr>
        <w:ind w:firstLine="708"/>
        <w:jc w:val="both"/>
      </w:pPr>
      <w:r>
        <w:t xml:space="preserve">4.6.14. </w:t>
      </w:r>
      <w:r w:rsidR="00CB69E4" w:rsidRPr="00973889">
        <w:t xml:space="preserve">В </w:t>
      </w:r>
      <w:r w:rsidR="00D569BD" w:rsidRPr="00973889">
        <w:t xml:space="preserve">нарушение Инструкции №191н в </w:t>
      </w:r>
      <w:r w:rsidR="00CB69E4" w:rsidRPr="00973889">
        <w:t>Пояснительной записке (ф. 0503160):</w:t>
      </w:r>
    </w:p>
    <w:p w:rsidR="00CB69E4" w:rsidRPr="008F348D" w:rsidRDefault="00CB69E4" w:rsidP="00CD263F">
      <w:pPr>
        <w:ind w:firstLine="708"/>
        <w:jc w:val="both"/>
      </w:pPr>
      <w:r w:rsidRPr="008F348D">
        <w:t>- в соответствии с п. 156. Инструкции № 191 информация в Таблице № 4 «Сведения об основных положениях учетной политики» характеризует основные положения учетной политики субъекта бюджетной отчетности,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 регулирующими ведение бюджетного учета, права самостоятельного определения таких особенностей и отраслевых особенностей бюджетного учета в соответствии с приложением №2 к Инструкции №191н, содержание Таблицы №4 не соответствует требованиям приложения №2 Инструкции №191н.</w:t>
      </w:r>
    </w:p>
    <w:p w:rsidR="00CB69E4" w:rsidRPr="008F348D" w:rsidRDefault="00CD263F" w:rsidP="00B5743B">
      <w:pPr>
        <w:ind w:firstLine="709"/>
        <w:jc w:val="both"/>
      </w:pPr>
      <w:r w:rsidRPr="008F348D">
        <w:t>- отсут</w:t>
      </w:r>
      <w:r w:rsidR="00721EAD" w:rsidRPr="008F348D">
        <w:t>ствуют Таблицы: №№ 3, 11, 12,15;</w:t>
      </w:r>
    </w:p>
    <w:p w:rsidR="00721EAD" w:rsidRPr="008F348D" w:rsidRDefault="00721EAD" w:rsidP="00B5743B">
      <w:pPr>
        <w:ind w:firstLine="709"/>
        <w:jc w:val="both"/>
      </w:pPr>
      <w:r w:rsidRPr="008F348D">
        <w:t>- в Таблице №14 не указаны причины возникновения просроченной дебиторской задолженности по доходам, администратором которых является администрация поселения.</w:t>
      </w:r>
    </w:p>
    <w:p w:rsidR="00CD263F" w:rsidRPr="008F348D" w:rsidRDefault="00CD263F" w:rsidP="00B5743B">
      <w:pPr>
        <w:ind w:firstLine="709"/>
        <w:jc w:val="both"/>
      </w:pPr>
    </w:p>
    <w:p w:rsidR="00EC63F1" w:rsidRPr="008F348D" w:rsidRDefault="00F31029" w:rsidP="00EC63F1">
      <w:pPr>
        <w:ind w:firstLine="709"/>
        <w:jc w:val="both"/>
      </w:pPr>
      <w:r w:rsidRPr="008F348D">
        <w:t xml:space="preserve">4.6.15. </w:t>
      </w:r>
      <w:r w:rsidR="00EC63F1" w:rsidRPr="008F348D">
        <w:t>По данным отчетов об исполнении бюджета, о движении денежных средств (ф. 0503117, 0503123) администрацией поселения осуществлены расходы на оплату штрафов за нарушение законодательства о налогах, сборах, законодательства о страховых взносах, на оплату других экономических санкций в сумме 104,1 тыс. руб.</w:t>
      </w:r>
    </w:p>
    <w:p w:rsidR="00EC63F1" w:rsidRPr="00973889" w:rsidRDefault="00EC63F1" w:rsidP="00EC63F1">
      <w:pPr>
        <w:ind w:firstLine="709"/>
        <w:jc w:val="both"/>
        <w:rPr>
          <w:b/>
        </w:rPr>
      </w:pPr>
      <w:r w:rsidRPr="008F348D">
        <w:t>Таким образом, администрацией поселения допущено</w:t>
      </w:r>
      <w:r w:rsidRPr="008F348D">
        <w:rPr>
          <w:b/>
        </w:rPr>
        <w:t xml:space="preserve"> неэффективное расходование бюджетных средств в сумме 104,1 тыс. руб.</w:t>
      </w:r>
    </w:p>
    <w:p w:rsidR="00EC63F1" w:rsidRPr="00973889" w:rsidRDefault="00EC63F1" w:rsidP="00B5743B">
      <w:pPr>
        <w:ind w:firstLine="709"/>
        <w:jc w:val="both"/>
      </w:pPr>
    </w:p>
    <w:p w:rsidR="00CD263F" w:rsidRPr="008F348D" w:rsidRDefault="00DF51C9" w:rsidP="00CD263F">
      <w:pPr>
        <w:ind w:firstLine="708"/>
        <w:jc w:val="both"/>
      </w:pPr>
      <w:r w:rsidRPr="00973889">
        <w:t>4.6.</w:t>
      </w:r>
      <w:r w:rsidR="00F31029">
        <w:t>16</w:t>
      </w:r>
      <w:r w:rsidRPr="008F348D">
        <w:t xml:space="preserve">. </w:t>
      </w:r>
      <w:r w:rsidR="00CD263F" w:rsidRPr="008F348D">
        <w:t>В соответствии с п. 18.1. Приказ</w:t>
      </w:r>
      <w:r w:rsidR="003D4F5A" w:rsidRPr="008F348D">
        <w:t>а</w:t>
      </w:r>
      <w:r w:rsidR="00CD263F" w:rsidRPr="008F348D">
        <w:t xml:space="preserve"> №82н отнесение расходов бюджетов бюджетной системы Российской Федерации на разделы и подразделы классификации расходов бюджетов осуществляется с учетом следующего:</w:t>
      </w:r>
    </w:p>
    <w:p w:rsidR="00CD263F" w:rsidRPr="008F348D" w:rsidRDefault="00CD263F" w:rsidP="00CD263F">
      <w:pPr>
        <w:ind w:firstLine="708"/>
        <w:jc w:val="both"/>
      </w:pPr>
      <w:r w:rsidRPr="008F348D">
        <w:t>- отнесение расходов на руководство и управление в сфере установленных функций (административных расходов) на соответствующие указанным функциям разделы и подразделы классификации расходов бюджетов;</w:t>
      </w:r>
    </w:p>
    <w:p w:rsidR="00CD263F" w:rsidRPr="008F348D" w:rsidRDefault="00CD263F" w:rsidP="00CD263F">
      <w:pPr>
        <w:ind w:firstLine="708"/>
        <w:jc w:val="both"/>
      </w:pPr>
      <w:r w:rsidRPr="008F348D">
        <w:t>- отнесение расходов на осуществление главным распорядителем закупок товаров в целях обеспечения выполнения функций государственного (муниципального) органа на разделы и подразделы классификации расходов бюджетов, в рамках которых отражаются расходы на обеспечение функционирования данного государственного (муниципального) органа;</w:t>
      </w:r>
    </w:p>
    <w:p w:rsidR="00CD263F" w:rsidRPr="008F348D" w:rsidRDefault="00CD263F" w:rsidP="00CD263F">
      <w:pPr>
        <w:ind w:firstLine="708"/>
        <w:jc w:val="both"/>
      </w:pPr>
      <w:r w:rsidRPr="008F348D">
        <w:t>- отнесение расходов на финансовое обеспечение диспансеризации  муниципальных служащих на разделы и подразделы классификации расходов бюджетов, по которым отражаются расходы на обеспечение деятельности данных органов местного самоуправления.</w:t>
      </w:r>
    </w:p>
    <w:p w:rsidR="00CD263F" w:rsidRPr="008F348D" w:rsidRDefault="00CD263F" w:rsidP="00CD263F">
      <w:pPr>
        <w:ind w:firstLine="708"/>
        <w:jc w:val="both"/>
      </w:pPr>
      <w:r w:rsidRPr="008F348D">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классификации расходов бюджетов подлежат отражению расходы на обеспечение деятельности местных администраций и соответствующих аппаратов.</w:t>
      </w:r>
    </w:p>
    <w:p w:rsidR="00CD263F" w:rsidRPr="008F348D" w:rsidRDefault="00CD263F" w:rsidP="00CD263F">
      <w:pPr>
        <w:ind w:firstLine="708"/>
        <w:jc w:val="both"/>
      </w:pPr>
      <w:r w:rsidRPr="008F348D">
        <w:t xml:space="preserve">По подразделу 0113 «Другие общегосударственные вопросы» классификации расходов бюджетов подлежат отражению расходы на выполнение функций по общегосударственным вопросам, не отнесенным к другим подразделам данного раздела классификации расходов бюджетов, в том числе на управление государственной (муниципальной) собственностью. </w:t>
      </w:r>
    </w:p>
    <w:p w:rsidR="003D4F5A" w:rsidRPr="008F348D" w:rsidRDefault="003D4F5A" w:rsidP="003D4F5A">
      <w:pPr>
        <w:ind w:firstLine="709"/>
        <w:jc w:val="both"/>
        <w:rPr>
          <w:bCs/>
        </w:rPr>
      </w:pPr>
      <w:r w:rsidRPr="008F348D">
        <w:rPr>
          <w:bCs/>
        </w:rPr>
        <w:t>В соответствии с п. 18.2.7 расходы на приобретение органами местного самоуправления образовательных услуг по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и дополнительным профессиональным программам (программам повышения квалификации и профессиональной переподготовки) подлежат отражению по подразделу 0705 «Профессиональная подготовка, переподготовка и повышение квалификации».</w:t>
      </w:r>
    </w:p>
    <w:p w:rsidR="00CD263F" w:rsidRPr="008F348D" w:rsidRDefault="003D4F5A" w:rsidP="003D4F5A">
      <w:pPr>
        <w:ind w:firstLine="708"/>
        <w:jc w:val="both"/>
      </w:pPr>
      <w:r w:rsidRPr="008F348D">
        <w:t>По данным расшифровки расходов, журнала операций №4:</w:t>
      </w:r>
    </w:p>
    <w:p w:rsidR="003D4F5A" w:rsidRPr="008F348D" w:rsidRDefault="003D4F5A" w:rsidP="003D4F5A">
      <w:pPr>
        <w:ind w:firstLine="708"/>
        <w:jc w:val="both"/>
      </w:pPr>
      <w:r w:rsidRPr="008F348D">
        <w:t>- по подразделу 0113 отражены расходы в целях функционирования (обеспечения деятельности) администрации поселения (например, услуги связи, программное обеспечение, коммунальные услуги, приобретение офисной мебели и т.д.);</w:t>
      </w:r>
    </w:p>
    <w:p w:rsidR="003D4F5A" w:rsidRPr="008F348D" w:rsidRDefault="003D4F5A" w:rsidP="003D4F5A">
      <w:pPr>
        <w:ind w:firstLine="708"/>
        <w:jc w:val="both"/>
      </w:pPr>
      <w:r w:rsidRPr="008F348D">
        <w:t>- по подразделу 0113 отражены расходы на образовательные услуги, курсы повышения квалификации;</w:t>
      </w:r>
    </w:p>
    <w:p w:rsidR="003D4F5A" w:rsidRPr="008F348D" w:rsidRDefault="003D4F5A" w:rsidP="003D4F5A">
      <w:pPr>
        <w:ind w:firstLine="709"/>
        <w:jc w:val="both"/>
        <w:rPr>
          <w:bCs/>
        </w:rPr>
      </w:pPr>
      <w:r w:rsidRPr="008F348D">
        <w:rPr>
          <w:bCs/>
        </w:rPr>
        <w:t>Распоряжением №</w:t>
      </w:r>
      <w:r w:rsidR="008052F3" w:rsidRPr="008F348D">
        <w:rPr>
          <w:bCs/>
        </w:rPr>
        <w:t>204</w:t>
      </w:r>
      <w:r w:rsidRPr="008F348D">
        <w:rPr>
          <w:bCs/>
        </w:rPr>
        <w:t xml:space="preserve"> установлено следующее распределение расходов бюджета поселения по целевым статьям:</w:t>
      </w:r>
    </w:p>
    <w:p w:rsidR="003D4F5A" w:rsidRPr="008F348D" w:rsidRDefault="003D4F5A" w:rsidP="003D4F5A">
      <w:pPr>
        <w:ind w:firstLine="709"/>
        <w:jc w:val="both"/>
        <w:rPr>
          <w:bCs/>
        </w:rPr>
      </w:pPr>
      <w:r w:rsidRPr="008F348D">
        <w:rPr>
          <w:bCs/>
        </w:rPr>
        <w:t>- 4010002040 - Расходы на обеспечение функций органов местного самоуправления;</w:t>
      </w:r>
    </w:p>
    <w:p w:rsidR="003D4F5A" w:rsidRPr="008F348D" w:rsidRDefault="003D4F5A" w:rsidP="003D4F5A">
      <w:pPr>
        <w:ind w:firstLine="709"/>
        <w:jc w:val="both"/>
        <w:rPr>
          <w:bCs/>
        </w:rPr>
      </w:pPr>
      <w:r w:rsidRPr="008F348D">
        <w:rPr>
          <w:bCs/>
        </w:rPr>
        <w:t>- 4010002400 – прочие мероприятия муниципальных органов в рамках непрограммного направления деятельности «Обеспечение деятельности муниципальных органов власти»;</w:t>
      </w:r>
    </w:p>
    <w:p w:rsidR="003D4F5A" w:rsidRPr="008F348D" w:rsidRDefault="003D4F5A" w:rsidP="003D4F5A">
      <w:pPr>
        <w:ind w:firstLine="709"/>
        <w:jc w:val="both"/>
        <w:rPr>
          <w:bCs/>
        </w:rPr>
      </w:pPr>
      <w:r w:rsidRPr="008F348D">
        <w:rPr>
          <w:bCs/>
        </w:rPr>
        <w:t>- 4010099990 – реализация мероприятий.</w:t>
      </w:r>
    </w:p>
    <w:p w:rsidR="003D4F5A" w:rsidRPr="004F44CC" w:rsidRDefault="00183ADC" w:rsidP="003D4F5A">
      <w:pPr>
        <w:ind w:firstLine="709"/>
        <w:jc w:val="both"/>
        <w:rPr>
          <w:bCs/>
        </w:rPr>
      </w:pPr>
      <w:r w:rsidRPr="008F348D">
        <w:rPr>
          <w:bCs/>
        </w:rPr>
        <w:t>П</w:t>
      </w:r>
      <w:r w:rsidR="003D4F5A" w:rsidRPr="008F348D">
        <w:rPr>
          <w:bCs/>
        </w:rPr>
        <w:t>о целевой статье 4010099990</w:t>
      </w:r>
      <w:r w:rsidRPr="008F348D">
        <w:rPr>
          <w:bCs/>
        </w:rPr>
        <w:t xml:space="preserve"> отражены расходы на услуги связи, коммунальные услуги, программное обеспечение, приобретение офисной мебели и т.д., необходимые для обеспечения деятельности сотрудников администрации</w:t>
      </w:r>
      <w:r w:rsidR="003D4F5A" w:rsidRPr="008F348D">
        <w:rPr>
          <w:bCs/>
        </w:rPr>
        <w:t xml:space="preserve">, </w:t>
      </w:r>
      <w:r w:rsidRPr="008F348D">
        <w:rPr>
          <w:bCs/>
        </w:rPr>
        <w:t xml:space="preserve">на обслуживание здания администрации, </w:t>
      </w:r>
      <w:r w:rsidR="003D4F5A" w:rsidRPr="008F348D">
        <w:rPr>
          <w:bCs/>
        </w:rPr>
        <w:t>при этом</w:t>
      </w:r>
      <w:r w:rsidRPr="008F348D">
        <w:rPr>
          <w:bCs/>
        </w:rPr>
        <w:t>,</w:t>
      </w:r>
      <w:r w:rsidR="003D4F5A" w:rsidRPr="008F348D">
        <w:rPr>
          <w:bCs/>
        </w:rPr>
        <w:t xml:space="preserve"> расходы на </w:t>
      </w:r>
      <w:r w:rsidRPr="008F348D">
        <w:rPr>
          <w:bCs/>
        </w:rPr>
        <w:t>ремонт здания администрации</w:t>
      </w:r>
      <w:r w:rsidR="003D4F5A" w:rsidRPr="008F348D">
        <w:rPr>
          <w:bCs/>
        </w:rPr>
        <w:t xml:space="preserve"> отражены по целевой статье 4010002400</w:t>
      </w:r>
      <w:r w:rsidRPr="008F348D">
        <w:rPr>
          <w:bCs/>
        </w:rPr>
        <w:t>.</w:t>
      </w:r>
      <w:r w:rsidR="003D4F5A" w:rsidRPr="008F348D">
        <w:rPr>
          <w:bCs/>
        </w:rPr>
        <w:t xml:space="preserve"> </w:t>
      </w:r>
      <w:r w:rsidRPr="008F348D">
        <w:rPr>
          <w:bCs/>
        </w:rPr>
        <w:t xml:space="preserve">В то же время по целевой статье 4010099990 отражены расходы на выполнение полномочий (например, перевозка детей на прием главы, на обслуживание нефинансовых активов общего пользования), </w:t>
      </w:r>
      <w:r w:rsidR="003D4F5A" w:rsidRPr="008F348D">
        <w:rPr>
          <w:bCs/>
        </w:rPr>
        <w:t>то есть принцип распределения расходов по целевым статьям 4010002400 и 4010099990 не определен.</w:t>
      </w:r>
    </w:p>
    <w:p w:rsidR="003D4F5A" w:rsidRPr="00973889" w:rsidRDefault="003D4F5A" w:rsidP="00CD263F">
      <w:pPr>
        <w:autoSpaceDE w:val="0"/>
        <w:autoSpaceDN w:val="0"/>
        <w:adjustRightInd w:val="0"/>
        <w:jc w:val="both"/>
      </w:pPr>
    </w:p>
    <w:p w:rsidR="00D569BD" w:rsidRPr="008F348D" w:rsidRDefault="009C6BDB" w:rsidP="00F31029">
      <w:pPr>
        <w:ind w:firstLine="709"/>
        <w:jc w:val="both"/>
      </w:pPr>
      <w:r w:rsidRPr="008F348D">
        <w:t>4.</w:t>
      </w:r>
      <w:r w:rsidR="00253273" w:rsidRPr="008F348D">
        <w:t>6</w:t>
      </w:r>
      <w:r w:rsidRPr="008F348D">
        <w:t>.</w:t>
      </w:r>
      <w:r w:rsidR="00F31029" w:rsidRPr="008F348D">
        <w:t>17</w:t>
      </w:r>
      <w:r w:rsidRPr="008F348D">
        <w:t xml:space="preserve">. </w:t>
      </w:r>
      <w:r w:rsidR="00D569BD" w:rsidRPr="008F348D">
        <w:t xml:space="preserve">В соответствии с п. </w:t>
      </w:r>
      <w:r w:rsidR="00973889" w:rsidRPr="008F348D">
        <w:t>59</w:t>
      </w:r>
      <w:r w:rsidR="00D569BD" w:rsidRPr="008F348D">
        <w:t xml:space="preserve"> Информации Минфина России «О составлении и представлении отчетов о расходах и численности работников федеральных государственных органов, государственных органов субъектов Российской Федерации, отчетов о расходах и численности работников органов местного самоуправления, утвержденных приказом Министерства финансов Российской Федерации от 28 декабря 2017 г. № 259н» от 22.05.2019, доведенной письмом Минфина России от 30.05.2019 № 14-07-05/39458 (далее – Информация) </w:t>
      </w:r>
      <w:r w:rsidR="00973889" w:rsidRPr="008F348D">
        <w:t xml:space="preserve">в графе «фактически начислено за отчетный период» раздела 1 Отчета по </w:t>
      </w:r>
      <w:r w:rsidR="00D569BD" w:rsidRPr="008F348D">
        <w:t>форм</w:t>
      </w:r>
      <w:r w:rsidR="00973889" w:rsidRPr="008F348D">
        <w:t>е</w:t>
      </w:r>
      <w:r w:rsidR="00D569BD" w:rsidRPr="008F348D">
        <w:t xml:space="preserve"> 14 МО «Отчет о расходах и численности работников органов местного самоуправления» (далее – Отчет по форме 14 МО) показываются начисленные за отчетный период расходы при исполнении бюджетной сметы органа местного самоуправления, оформленные соответствующими документами в установленном порядке.</w:t>
      </w:r>
    </w:p>
    <w:p w:rsidR="00D569BD" w:rsidRPr="008F348D" w:rsidRDefault="00D569BD" w:rsidP="00D569BD">
      <w:pPr>
        <w:ind w:firstLine="708"/>
        <w:jc w:val="both"/>
      </w:pPr>
      <w:r w:rsidRPr="008F348D">
        <w:t>При проверке показателей отчета 14 МО установлено:</w:t>
      </w:r>
    </w:p>
    <w:p w:rsidR="00D569BD" w:rsidRPr="008F348D" w:rsidRDefault="00E3680A" w:rsidP="00D569BD">
      <w:pPr>
        <w:ind w:firstLine="708"/>
        <w:jc w:val="both"/>
      </w:pPr>
      <w:r w:rsidRPr="008F348D">
        <w:t>1).</w:t>
      </w:r>
      <w:r w:rsidR="00D569BD" w:rsidRPr="008F348D">
        <w:t xml:space="preserve"> </w:t>
      </w:r>
      <w:r w:rsidRPr="008F348D">
        <w:t>В</w:t>
      </w:r>
      <w:r w:rsidR="00D569BD" w:rsidRPr="008F348D">
        <w:t xml:space="preserve"> графе «фактически начислено за отчетный период» по строке 080 отражены не фактически начисленные, а кассовые расходы бюджета по данным формы 0503117 «Отчет об исполнении бюджета» в сумме </w:t>
      </w:r>
      <w:r w:rsidR="00F31029" w:rsidRPr="008F348D">
        <w:t>38 293,6</w:t>
      </w:r>
      <w:r w:rsidR="00D569BD" w:rsidRPr="008F348D">
        <w:t xml:space="preserve"> тыс. руб., </w:t>
      </w:r>
      <w:r w:rsidR="00F31029" w:rsidRPr="008F348D">
        <w:t xml:space="preserve">по данным формы 0503110 фактически начисленные расходы составили 39 511,6 тыс. руб., </w:t>
      </w:r>
      <w:r w:rsidR="00D569BD" w:rsidRPr="008F348D">
        <w:t>что свидетельствует о наличии нарушений при з</w:t>
      </w:r>
      <w:r w:rsidRPr="008F348D">
        <w:t>аполнении Отчета по форме 14 МО.</w:t>
      </w:r>
    </w:p>
    <w:p w:rsidR="00F31029" w:rsidRPr="008F348D" w:rsidRDefault="00E3680A" w:rsidP="00F31029">
      <w:pPr>
        <w:ind w:firstLine="708"/>
        <w:jc w:val="both"/>
      </w:pPr>
      <w:r w:rsidRPr="008F348D">
        <w:t>2).</w:t>
      </w:r>
      <w:r w:rsidR="00F31029" w:rsidRPr="008F348D">
        <w:t xml:space="preserve"> </w:t>
      </w:r>
      <w:r w:rsidRPr="008F348D">
        <w:t>И</w:t>
      </w:r>
      <w:r w:rsidR="00F31029" w:rsidRPr="008F348D">
        <w:t>з анализа форм 0503110, 0503117 установлено расхождение данных между кассовыми и начисленными расходами по счетам аналитического учета:</w:t>
      </w:r>
    </w:p>
    <w:p w:rsidR="00F31029" w:rsidRPr="008F348D" w:rsidRDefault="00F31029" w:rsidP="00F31029">
      <w:pPr>
        <w:ind w:firstLine="708"/>
        <w:jc w:val="both"/>
      </w:pPr>
      <w:r w:rsidRPr="008F348D">
        <w:t>- 0102 4010002060 122 1 401 20 212: начисление – 0,0 тыс. руб., кассовые –                 0,6 тыс. руб. (+0,6 тыс. руб.);</w:t>
      </w:r>
    </w:p>
    <w:p w:rsidR="00F31029" w:rsidRPr="008F348D" w:rsidRDefault="00F31029" w:rsidP="00F31029">
      <w:pPr>
        <w:ind w:firstLine="708"/>
        <w:jc w:val="both"/>
      </w:pPr>
      <w:r w:rsidRPr="008F348D">
        <w:t>- 0104 4010002040 122 1 401 20 212: начисление – 4,5 тыс. руб., кассовые –                 3,9 тыс. руб. (-0,6 тыс. руб.).</w:t>
      </w:r>
    </w:p>
    <w:p w:rsidR="00F31029" w:rsidRPr="00EA7D13" w:rsidRDefault="00F31029" w:rsidP="00F31029">
      <w:pPr>
        <w:ind w:firstLine="708"/>
        <w:jc w:val="both"/>
        <w:rPr>
          <w:b/>
        </w:rPr>
      </w:pPr>
      <w:r w:rsidRPr="008F348D">
        <w:t xml:space="preserve">Таким образом, кассовые расходы бюджета на сумму 0,6 тыс. руб. отражены по одним подразделам и целевым статьям (счетам аналитического учета), а начисленные – по другим, тем самым </w:t>
      </w:r>
      <w:r w:rsidRPr="008F348D">
        <w:rPr>
          <w:b/>
        </w:rPr>
        <w:t>допущено нарушение бухгалтерского учета в сумме 0,6 тыс. руб.</w:t>
      </w:r>
    </w:p>
    <w:p w:rsidR="00E3680A" w:rsidRPr="008F348D" w:rsidRDefault="00E3680A" w:rsidP="00D569BD">
      <w:pPr>
        <w:ind w:firstLine="708"/>
        <w:jc w:val="both"/>
      </w:pPr>
      <w:r w:rsidRPr="008F348D">
        <w:t>3). В строке 090 отражен резерв предстоящих расходов в сумме 1 536,1 тыс. руб., что не соответствует данным формы 0503169, согласно которым остаток по счету 1 401 60 «Резервы предстоящих расходов» на конец года составляет 6 347,1 тыс. руб., в том числе по подстатьям КОСГУ:</w:t>
      </w:r>
    </w:p>
    <w:p w:rsidR="00E3680A" w:rsidRPr="008F348D" w:rsidRDefault="00E3680A" w:rsidP="00D569BD">
      <w:pPr>
        <w:ind w:firstLine="708"/>
        <w:jc w:val="both"/>
      </w:pPr>
      <w:r w:rsidRPr="008F348D">
        <w:t>- 211 – 4 858,4 тыс. руб.;</w:t>
      </w:r>
    </w:p>
    <w:p w:rsidR="00E3680A" w:rsidRDefault="00E3680A" w:rsidP="00D569BD">
      <w:pPr>
        <w:ind w:firstLine="708"/>
        <w:jc w:val="both"/>
      </w:pPr>
      <w:r w:rsidRPr="008F348D">
        <w:t>- 213 – 1 488,7 тыс. руб., что свидетельствует о недостоверности данных отчетности, о возможном наличии нарушений бухгалтерского учета.</w:t>
      </w:r>
    </w:p>
    <w:p w:rsidR="00F31029" w:rsidRPr="00973889" w:rsidRDefault="00E3680A" w:rsidP="00D569BD">
      <w:pPr>
        <w:ind w:firstLine="708"/>
        <w:jc w:val="both"/>
      </w:pPr>
      <w:r>
        <w:t xml:space="preserve"> </w:t>
      </w:r>
    </w:p>
    <w:p w:rsidR="007C7D7B" w:rsidRPr="00622A3A" w:rsidRDefault="00C341C1" w:rsidP="00D37149">
      <w:pPr>
        <w:autoSpaceDE w:val="0"/>
        <w:autoSpaceDN w:val="0"/>
        <w:adjustRightInd w:val="0"/>
        <w:ind w:firstLine="709"/>
        <w:jc w:val="both"/>
      </w:pPr>
      <w:r w:rsidRPr="00973889">
        <w:t>4.</w:t>
      </w:r>
      <w:r w:rsidR="00253273" w:rsidRPr="00973889">
        <w:t>6</w:t>
      </w:r>
      <w:r w:rsidRPr="00973889">
        <w:t xml:space="preserve">.11. </w:t>
      </w:r>
      <w:r w:rsidR="00D37149" w:rsidRPr="00622A3A">
        <w:t xml:space="preserve">По данным формы 0503117 «Отчет об исполнении бюджета» расходы бюджета по КБК 650 0102 4010002030 121 211 (заработная плата главы муниципального образования), на 169,6 тыс. руб. превышают фонд оплаты труда, рассчитанный в соответствии с п. 4, 7, 10 постановления Правительства ХМАО-Югры от 23.08.2019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(далее – Постановление №278-п) (2 284,8 тыс. руб.). </w:t>
      </w:r>
    </w:p>
    <w:p w:rsidR="007C7D7B" w:rsidRPr="00622A3A" w:rsidRDefault="00D37149" w:rsidP="007C7D7B">
      <w:pPr>
        <w:ind w:firstLine="708"/>
        <w:jc w:val="both"/>
      </w:pPr>
      <w:r w:rsidRPr="00622A3A">
        <w:t xml:space="preserve">По данным </w:t>
      </w:r>
      <w:r w:rsidR="007C7D7B" w:rsidRPr="00622A3A">
        <w:t>распоряжения от 29.12.2023 №197, заявок на к</w:t>
      </w:r>
      <w:r w:rsidR="004D1A7F" w:rsidRPr="00622A3A">
        <w:t>а</w:t>
      </w:r>
      <w:r w:rsidR="007C7D7B" w:rsidRPr="00622A3A">
        <w:t>ссовый расход №14, № 15 от 17.01.2024, решения Совета депутатов от 06.02.2024 №12 по КБК 0102 4010002030 121 211 осуществлены расходы:</w:t>
      </w:r>
    </w:p>
    <w:p w:rsidR="007C7D7B" w:rsidRPr="00622A3A" w:rsidRDefault="007C7D7B" w:rsidP="007C7D7B">
      <w:pPr>
        <w:ind w:firstLine="708"/>
        <w:jc w:val="both"/>
      </w:pPr>
      <w:r w:rsidRPr="00622A3A">
        <w:t>- на единовременную выплату в связи с назначением пенсии за выслугу лет Криворученко И.К. в сумме 406,4 тыс. руб.;</w:t>
      </w:r>
    </w:p>
    <w:p w:rsidR="007C7D7B" w:rsidRPr="00622A3A" w:rsidRDefault="007C7D7B" w:rsidP="007C7D7B">
      <w:pPr>
        <w:ind w:firstLine="708"/>
        <w:jc w:val="both"/>
      </w:pPr>
      <w:r w:rsidRPr="00622A3A">
        <w:t>- на выплату премии по итогам работы за 2023 год Криворученко И.К. в сумме 153,8 тыс. руб.</w:t>
      </w:r>
    </w:p>
    <w:p w:rsidR="005C60C9" w:rsidRPr="00622A3A" w:rsidRDefault="005C60C9" w:rsidP="005C60C9">
      <w:pPr>
        <w:ind w:firstLine="708"/>
        <w:jc w:val="both"/>
      </w:pPr>
      <w:r w:rsidRPr="00622A3A">
        <w:t>В соответствии с п. 53.1. Приказа №82н по элементу видов расходов 121 «Фонд оплаты труда государственных (муниципальных) органов», отражаются расходы на выплату заработной платы, осуществляемые на основе договоров (контрактов) в соответствии с законодательством Российской Федерации о государственной (муниципальной) службе, трудовым законодательством, в том числе выплата единовременного денежного поощрения, в том числе в связи с выходом на пенсию за выслугу лет.</w:t>
      </w:r>
    </w:p>
    <w:p w:rsidR="007C7D7B" w:rsidRPr="00622A3A" w:rsidRDefault="007C7D7B" w:rsidP="007C7D7B">
      <w:pPr>
        <w:ind w:firstLine="708"/>
        <w:jc w:val="both"/>
      </w:pPr>
      <w:r w:rsidRPr="00622A3A">
        <w:t xml:space="preserve">В соответствии с п. 10.6.6. Приказа №209н расходы по выплате социальных пособий и компенсаций персоналу (за исключением оплаты и (или) компенсации (возмещения) стоимости предоставляемых услуг), в том числе единовременные денежные поощрения (пособия) при увольнении работника в связи с выходом на пенсию за выслугу лет подлежат отражению по подстатье КОСГУ </w:t>
      </w:r>
      <w:r w:rsidR="00721E40" w:rsidRPr="00622A3A">
        <w:t xml:space="preserve">266 </w:t>
      </w:r>
      <w:r w:rsidRPr="00622A3A">
        <w:t>«</w:t>
      </w:r>
      <w:r w:rsidR="00721E40" w:rsidRPr="00622A3A">
        <w:t>Социальные пособия и компенсации персоналу в денежной форме</w:t>
      </w:r>
      <w:r w:rsidRPr="00622A3A">
        <w:t>».</w:t>
      </w:r>
    </w:p>
    <w:p w:rsidR="005C60C9" w:rsidRPr="00622A3A" w:rsidRDefault="005C60C9" w:rsidP="00671156">
      <w:pPr>
        <w:ind w:firstLine="708"/>
        <w:jc w:val="both"/>
      </w:pPr>
      <w:r w:rsidRPr="00622A3A">
        <w:t xml:space="preserve">В соответствии с п. 53.3.2.1. Приказа №82н </w:t>
      </w:r>
      <w:r w:rsidR="00671156" w:rsidRPr="00622A3A">
        <w:t xml:space="preserve">по элементу вида расходов «321 Пособия, компенсации и иные социальные выплаты гражданам, кроме публичных нормативных обязательств» отражаются </w:t>
      </w:r>
      <w:r w:rsidRPr="00622A3A">
        <w:t>расходы бюджетов бюджетной системы Российской Федерации на выплату гражданам пособий, компенсаций и иных социальных выплат, не отнесенных к публичным нормативным обязательствам соответствующих бюджетов</w:t>
      </w:r>
      <w:r w:rsidR="00671156" w:rsidRPr="00622A3A">
        <w:t>.</w:t>
      </w:r>
    </w:p>
    <w:p w:rsidR="00721E40" w:rsidRPr="00622A3A" w:rsidRDefault="007C7D7B" w:rsidP="007C7D7B">
      <w:pPr>
        <w:ind w:firstLine="708"/>
        <w:jc w:val="both"/>
      </w:pPr>
      <w:r w:rsidRPr="00622A3A">
        <w:t xml:space="preserve">В соответствии с п. 10.6.4. </w:t>
      </w:r>
      <w:r w:rsidR="00721E40" w:rsidRPr="00622A3A">
        <w:t xml:space="preserve"> </w:t>
      </w:r>
      <w:r w:rsidRPr="00622A3A">
        <w:t>расходы по социальному обеспечению категорий граждан, ранее занимавших должности</w:t>
      </w:r>
      <w:r w:rsidR="005C60C9" w:rsidRPr="00622A3A">
        <w:t xml:space="preserve">, </w:t>
      </w:r>
      <w:r w:rsidRPr="00622A3A">
        <w:t xml:space="preserve">подлежат отражению по подстатье </w:t>
      </w:r>
      <w:r w:rsidR="00721E40" w:rsidRPr="00622A3A">
        <w:t xml:space="preserve">264 </w:t>
      </w:r>
      <w:r w:rsidRPr="00622A3A">
        <w:t>«</w:t>
      </w:r>
      <w:r w:rsidR="00721E40" w:rsidRPr="00622A3A">
        <w:t>Пенсии, пособия, выплачиваемые работодателями, нанимателями бывшим работникам в денежной форме</w:t>
      </w:r>
      <w:r w:rsidRPr="00622A3A">
        <w:t>».</w:t>
      </w:r>
    </w:p>
    <w:p w:rsidR="00721E40" w:rsidRPr="00622A3A" w:rsidRDefault="00671156" w:rsidP="00D37149">
      <w:pPr>
        <w:ind w:firstLine="708"/>
        <w:jc w:val="both"/>
      </w:pPr>
      <w:r w:rsidRPr="00622A3A">
        <w:t>То есть, в соответствии с Приказами №82н, №209н единовременная выплата сотруднику при увольнении, в том числе в связи с выходом на пенсию за выслугу лет подлежит отражению по ВР 121 подстатье КОСГУ 266, бывшему работнику в св</w:t>
      </w:r>
      <w:r w:rsidR="004D1A7F" w:rsidRPr="00622A3A">
        <w:t>я</w:t>
      </w:r>
      <w:r w:rsidRPr="00622A3A">
        <w:t>зи с назначением пенсии за выслугу лет – по ВР 321 подстатье КОСГУ 264.</w:t>
      </w:r>
    </w:p>
    <w:p w:rsidR="00671156" w:rsidRPr="00973889" w:rsidRDefault="00671156" w:rsidP="00671156">
      <w:pPr>
        <w:ind w:firstLine="708"/>
        <w:jc w:val="both"/>
        <w:rPr>
          <w:b/>
          <w:bCs/>
        </w:rPr>
      </w:pPr>
      <w:r w:rsidRPr="00622A3A">
        <w:t xml:space="preserve">Таким образом, администрацией поселения допущено </w:t>
      </w:r>
      <w:r w:rsidRPr="00622A3A">
        <w:rPr>
          <w:b/>
        </w:rPr>
        <w:t>нарушение</w:t>
      </w:r>
      <w:r w:rsidRPr="00622A3A">
        <w:t xml:space="preserve"> </w:t>
      </w:r>
      <w:r w:rsidRPr="00622A3A">
        <w:rPr>
          <w:b/>
        </w:rPr>
        <w:t xml:space="preserve">порядка </w:t>
      </w:r>
      <w:r w:rsidRPr="00622A3A">
        <w:rPr>
          <w:b/>
          <w:bCs/>
        </w:rPr>
        <w:t>применения кодов бюджетной классификации, а также нарушение классификации операций сектора государственного управления, бухгалтерского учета в сумме            406,4 тыс. руб.</w:t>
      </w:r>
    </w:p>
    <w:p w:rsidR="00721E40" w:rsidRPr="00A47C78" w:rsidRDefault="00721E40" w:rsidP="00D37149">
      <w:pPr>
        <w:ind w:firstLine="708"/>
        <w:jc w:val="both"/>
      </w:pPr>
    </w:p>
    <w:p w:rsidR="003F18FE" w:rsidRPr="00622A3A" w:rsidRDefault="00F16231" w:rsidP="003F18FE">
      <w:pPr>
        <w:ind w:firstLine="708"/>
        <w:jc w:val="both"/>
      </w:pPr>
      <w:r w:rsidRPr="00622A3A">
        <w:t xml:space="preserve">4.6.12. </w:t>
      </w:r>
      <w:r w:rsidR="003F18FE" w:rsidRPr="00622A3A">
        <w:t>В соответствии с Приказом №209н:</w:t>
      </w:r>
    </w:p>
    <w:p w:rsidR="003F18FE" w:rsidRPr="00622A3A" w:rsidRDefault="003F18FE" w:rsidP="003F18FE">
      <w:pPr>
        <w:ind w:firstLine="708"/>
        <w:jc w:val="both"/>
      </w:pPr>
      <w:r w:rsidRPr="00622A3A">
        <w:t xml:space="preserve">- безвозмездные поступления, безвозмездные перечисления, производимые в целях осуществления капитальных вложений, в результате которых происходит формирование (увеличение стоимости) основных фондов - недвижимого и (или) движимого </w:t>
      </w:r>
      <w:r w:rsidRPr="00622A3A">
        <w:rPr>
          <w:b/>
        </w:rPr>
        <w:t>имущества, признаваемого в целях бухгалтерского учета объектами основных средств,</w:t>
      </w:r>
      <w:r w:rsidRPr="00622A3A">
        <w:t xml:space="preserve"> нематериальных активов, непроизведенных активов относятся к поступлениям, перечислениям капитального характера (п. 7 Приказа №209н);</w:t>
      </w:r>
    </w:p>
    <w:p w:rsidR="003F18FE" w:rsidRPr="00622A3A" w:rsidRDefault="003F18FE" w:rsidP="003F18FE">
      <w:pPr>
        <w:ind w:firstLine="708"/>
        <w:jc w:val="both"/>
      </w:pPr>
      <w:r w:rsidRPr="00622A3A">
        <w:t>- на подстатью КОСГУ 241 «Безвозмездные перечисления (передачи) текущего характера сектора государственного управления» относятся расходы на предоставление безвозмездных и безвозвратных трансфертов текущего характера государственным (муниципальным) бюджетным и автономным учреждениям;</w:t>
      </w:r>
    </w:p>
    <w:p w:rsidR="003F18FE" w:rsidRPr="00622A3A" w:rsidRDefault="003F18FE" w:rsidP="003F18FE">
      <w:pPr>
        <w:ind w:firstLine="708"/>
        <w:jc w:val="both"/>
      </w:pPr>
      <w:r w:rsidRPr="00622A3A">
        <w:t>- расходы на предоставление безвозмездных и безвозвратных трансфертов капитального характера государственным (муниципальным) бюджетным и автономным учреждениям, в том числе на предоставление субсидии на иные цели капитального характера подлежат отражению по подстатье КОСГУ 281 «Безвозмездные перечисления капитального характера государственным (муниципальным) учреждениям»;</w:t>
      </w:r>
    </w:p>
    <w:p w:rsidR="003F18FE" w:rsidRPr="004160E7" w:rsidRDefault="003F18FE" w:rsidP="003F18FE">
      <w:pPr>
        <w:ind w:firstLine="708"/>
        <w:jc w:val="both"/>
      </w:pPr>
      <w:r w:rsidRPr="00622A3A">
        <w:t xml:space="preserve">- если целями предоставления средств предусматривается (планируется) осуществление как капитальных вложений, так и расходов текущего характера, при этом достоверно определить долю средств на капитальные вложения и текущие расходы не представляется возможным, то указанные перечисления (поступления) признаются </w:t>
      </w:r>
      <w:r w:rsidRPr="004160E7">
        <w:t>перечислениями (поступлениями) текущего характера (п. 7 Приказа №209н).</w:t>
      </w:r>
    </w:p>
    <w:p w:rsidR="003F18FE" w:rsidRPr="004160E7" w:rsidRDefault="004833F3" w:rsidP="000721CB">
      <w:pPr>
        <w:ind w:firstLine="708"/>
        <w:jc w:val="both"/>
        <w:rPr>
          <w:bCs/>
        </w:rPr>
      </w:pPr>
      <w:r w:rsidRPr="004160E7">
        <w:t xml:space="preserve">В отчетном периоде подведомственному учреждению </w:t>
      </w:r>
      <w:r w:rsidR="00C505C8" w:rsidRPr="004160E7">
        <w:t xml:space="preserve">по счету 401 20 241 (по подстатье КОСГУ 241) </w:t>
      </w:r>
      <w:r w:rsidRPr="004160E7">
        <w:t xml:space="preserve">предоставлены субсидии на иные цели на общую сумму 3 923,4 тыс. руб. В нарушение принципа адресности </w:t>
      </w:r>
      <w:r w:rsidRPr="004160E7">
        <w:rPr>
          <w:bCs/>
        </w:rPr>
        <w:t xml:space="preserve">и целевого характера бюджетных средств, установленного ст. 28 БК РФ в соглашениях </w:t>
      </w:r>
      <w:r w:rsidR="000721CB" w:rsidRPr="004160E7">
        <w:t xml:space="preserve">о предоставлении субсидии, заключенных между администрацией поселения и МБУ «Центр культуры и спорта гп. Талинка», </w:t>
      </w:r>
      <w:r w:rsidRPr="004160E7">
        <w:rPr>
          <w:bCs/>
        </w:rPr>
        <w:t>указана обобщенная формулировка цели предоставления средств, направления расходования средств соглашениями не установлены.</w:t>
      </w:r>
      <w:r w:rsidR="003F18FE" w:rsidRPr="004160E7">
        <w:rPr>
          <w:bCs/>
        </w:rPr>
        <w:t xml:space="preserve"> </w:t>
      </w:r>
    </w:p>
    <w:p w:rsidR="003F18FE" w:rsidRPr="004160E7" w:rsidRDefault="003F18FE" w:rsidP="00272495">
      <w:pPr>
        <w:ind w:firstLine="708"/>
        <w:jc w:val="both"/>
        <w:rPr>
          <w:b/>
          <w:bCs/>
        </w:rPr>
      </w:pPr>
      <w:r w:rsidRPr="004160E7">
        <w:rPr>
          <w:bCs/>
        </w:rPr>
        <w:t>По данным отчетности Учреждения за счет средств субсидии на иные цели в сумме 80,0 тыс. руб., предоставленной по соглашению от 21.05.2024 №3, приобретены основные средства на сумму 80,0 тыс. руб. (игровой инвентарь «Гигантские шахматы», «Дартс Лайт»</w:t>
      </w:r>
      <w:r w:rsidR="00272495" w:rsidRPr="004160E7">
        <w:rPr>
          <w:bCs/>
        </w:rPr>
        <w:t>)</w:t>
      </w:r>
      <w:r w:rsidRPr="004160E7">
        <w:rPr>
          <w:bCs/>
        </w:rPr>
        <w:t>, то есть целевое направление субсидии – приобретение основных средств</w:t>
      </w:r>
      <w:r w:rsidR="00272495" w:rsidRPr="004160E7">
        <w:rPr>
          <w:bCs/>
        </w:rPr>
        <w:t>, следовательно, в соответствии с Приказом №209н расходы бюджета на предоставление субсидии в сумме 80,0 тыс. руб. подлежали отражению по</w:t>
      </w:r>
      <w:r w:rsidR="00C505C8" w:rsidRPr="004160E7">
        <w:rPr>
          <w:bCs/>
        </w:rPr>
        <w:t xml:space="preserve"> счету 401 20 281</w:t>
      </w:r>
      <w:r w:rsidR="00272495" w:rsidRPr="004160E7">
        <w:rPr>
          <w:bCs/>
        </w:rPr>
        <w:t xml:space="preserve"> </w:t>
      </w:r>
      <w:r w:rsidR="00C505C8" w:rsidRPr="004160E7">
        <w:rPr>
          <w:bCs/>
        </w:rPr>
        <w:t>(</w:t>
      </w:r>
      <w:r w:rsidR="00272495" w:rsidRPr="004160E7">
        <w:rPr>
          <w:bCs/>
        </w:rPr>
        <w:t>подстатье КОСГУ 281</w:t>
      </w:r>
      <w:r w:rsidR="00C505C8" w:rsidRPr="004160E7">
        <w:rPr>
          <w:bCs/>
        </w:rPr>
        <w:t>)</w:t>
      </w:r>
      <w:r w:rsidR="00272495" w:rsidRPr="004160E7">
        <w:rPr>
          <w:bCs/>
        </w:rPr>
        <w:t xml:space="preserve">. Администрацией поселения допущено нарушение ст. 28 БК РФ, </w:t>
      </w:r>
      <w:r w:rsidR="00272495" w:rsidRPr="004160E7">
        <w:rPr>
          <w:b/>
          <w:bCs/>
        </w:rPr>
        <w:t>нарушение бухгалтерского учета в сумме 80,0 тыс. руб.</w:t>
      </w:r>
    </w:p>
    <w:p w:rsidR="003F18FE" w:rsidRPr="004160E7" w:rsidRDefault="003F18FE" w:rsidP="000721CB">
      <w:pPr>
        <w:ind w:firstLine="708"/>
        <w:jc w:val="both"/>
        <w:rPr>
          <w:bCs/>
          <w:highlight w:val="green"/>
        </w:rPr>
      </w:pPr>
    </w:p>
    <w:p w:rsidR="00AF20DB" w:rsidRPr="00F4657D" w:rsidRDefault="007A088E" w:rsidP="00AF20DB">
      <w:pPr>
        <w:ind w:firstLine="708"/>
        <w:jc w:val="both"/>
        <w:rPr>
          <w:bCs/>
        </w:rPr>
      </w:pPr>
      <w:r w:rsidRPr="00F4657D">
        <w:rPr>
          <w:bCs/>
        </w:rPr>
        <w:t>4.6.13.</w:t>
      </w:r>
      <w:r w:rsidR="00AF20DB" w:rsidRPr="00F4657D">
        <w:rPr>
          <w:bCs/>
        </w:rPr>
        <w:t xml:space="preserve"> В соответствии с ч. 13.1 ст. 34, ч. 7 ст. 94 Закона №44-ФЗ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составляет не более семи рабочих дней с даты подписания заказчиком документа о приемке, предусмотренного частью 7 статьи 94 Закона №44-ФЗ.</w:t>
      </w:r>
    </w:p>
    <w:p w:rsidR="00AF20DB" w:rsidRPr="00F4657D" w:rsidRDefault="00AF20DB" w:rsidP="00AF20DB">
      <w:pPr>
        <w:ind w:firstLine="708"/>
        <w:jc w:val="both"/>
        <w:rPr>
          <w:bCs/>
        </w:rPr>
      </w:pPr>
      <w:r w:rsidRPr="00F4657D">
        <w:rPr>
          <w:bCs/>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w:t>
      </w:r>
    </w:p>
    <w:p w:rsidR="00AF20DB" w:rsidRPr="00475498" w:rsidRDefault="00E82B97" w:rsidP="00AF20DB">
      <w:pPr>
        <w:ind w:firstLine="708"/>
        <w:jc w:val="both"/>
        <w:rPr>
          <w:bCs/>
        </w:rPr>
      </w:pPr>
      <w:r w:rsidRPr="00475498">
        <w:rPr>
          <w:bCs/>
        </w:rPr>
        <w:t>В</w:t>
      </w:r>
      <w:r w:rsidR="00475498" w:rsidRPr="00475498">
        <w:rPr>
          <w:bCs/>
        </w:rPr>
        <w:t xml:space="preserve"> ходе проверки установлены</w:t>
      </w:r>
      <w:r w:rsidR="00AF20DB" w:rsidRPr="00475498">
        <w:rPr>
          <w:bCs/>
        </w:rPr>
        <w:t xml:space="preserve"> нарушени</w:t>
      </w:r>
      <w:r w:rsidR="00475498" w:rsidRPr="00475498">
        <w:rPr>
          <w:bCs/>
        </w:rPr>
        <w:t>я</w:t>
      </w:r>
      <w:r w:rsidRPr="00475498">
        <w:rPr>
          <w:bCs/>
        </w:rPr>
        <w:t xml:space="preserve"> ч. 13.1 ст. 34, ч. 7 ст. 94 Закона №44-ФЗ, а также </w:t>
      </w:r>
      <w:r w:rsidR="00475498" w:rsidRPr="00475498">
        <w:rPr>
          <w:bCs/>
        </w:rPr>
        <w:t xml:space="preserve">нарушения </w:t>
      </w:r>
      <w:r w:rsidR="00AF20DB" w:rsidRPr="00475498">
        <w:rPr>
          <w:bCs/>
        </w:rPr>
        <w:t>сроков, установленных муниципальными контрактами,</w:t>
      </w:r>
      <w:r w:rsidRPr="00475498">
        <w:rPr>
          <w:bCs/>
        </w:rPr>
        <w:t xml:space="preserve"> в </w:t>
      </w:r>
      <w:r w:rsidR="00475498" w:rsidRPr="00475498">
        <w:rPr>
          <w:bCs/>
        </w:rPr>
        <w:t>том числе</w:t>
      </w:r>
      <w:r w:rsidRPr="00475498">
        <w:rPr>
          <w:bCs/>
        </w:rPr>
        <w:t>:</w:t>
      </w:r>
    </w:p>
    <w:p w:rsidR="00AF20DB" w:rsidRPr="00F4657D" w:rsidRDefault="00AF20DB" w:rsidP="00AF20DB">
      <w:pPr>
        <w:ind w:firstLine="708"/>
        <w:jc w:val="both"/>
        <w:rPr>
          <w:bCs/>
        </w:rPr>
      </w:pPr>
      <w:r w:rsidRPr="00F4657D">
        <w:rPr>
          <w:bCs/>
        </w:rPr>
        <w:t>- в соответствии с п.3.1 договора на выполнение работ от 05.06.</w:t>
      </w:r>
      <w:r w:rsidR="00F4657D">
        <w:rPr>
          <w:bCs/>
        </w:rPr>
        <w:t>20</w:t>
      </w:r>
      <w:r w:rsidRPr="00F4657D">
        <w:rPr>
          <w:bCs/>
        </w:rPr>
        <w:t xml:space="preserve">24 №38 заказчик производит оплату за фактически предоставленные услуги на основании предоставленного акта выполненных работ в течение 10 рабочих дней. Акт выполненных работ №17 поступил и подписан сторонами </w:t>
      </w:r>
      <w:r w:rsidRPr="00F4657D">
        <w:rPr>
          <w:b/>
          <w:bCs/>
        </w:rPr>
        <w:t>18.06.</w:t>
      </w:r>
      <w:r w:rsidR="00F4657D">
        <w:rPr>
          <w:b/>
          <w:bCs/>
        </w:rPr>
        <w:t>20</w:t>
      </w:r>
      <w:r w:rsidRPr="00F4657D">
        <w:rPr>
          <w:b/>
          <w:bCs/>
        </w:rPr>
        <w:t>24.</w:t>
      </w:r>
      <w:r w:rsidRPr="00F4657D">
        <w:rPr>
          <w:bCs/>
        </w:rPr>
        <w:t xml:space="preserve">  Денежные средства в сумме 160,0 тыс. руб. перечислены ИП Мещангин А.А. платежным поручением №33261 от 05.07.</w:t>
      </w:r>
      <w:r w:rsidR="00F4657D">
        <w:rPr>
          <w:bCs/>
        </w:rPr>
        <w:t>20</w:t>
      </w:r>
      <w:r w:rsidRPr="00F4657D">
        <w:rPr>
          <w:bCs/>
        </w:rPr>
        <w:t>24 (должны быть оплачены до 02.07.24);</w:t>
      </w:r>
    </w:p>
    <w:p w:rsidR="00AF20DB" w:rsidRPr="00F4657D" w:rsidRDefault="00AF20DB" w:rsidP="00AF20DB">
      <w:pPr>
        <w:ind w:firstLine="708"/>
        <w:jc w:val="both"/>
        <w:rPr>
          <w:bCs/>
        </w:rPr>
      </w:pPr>
      <w:r w:rsidRPr="00F4657D">
        <w:rPr>
          <w:bCs/>
        </w:rPr>
        <w:t>- в соответствии с п. 3.2. договора об оценке рыночной стоимости объектов муниципального имущества (транспортных средств) от 20.11.</w:t>
      </w:r>
      <w:r w:rsidR="00F4657D">
        <w:rPr>
          <w:bCs/>
        </w:rPr>
        <w:t>20</w:t>
      </w:r>
      <w:r w:rsidRPr="00F4657D">
        <w:rPr>
          <w:bCs/>
        </w:rPr>
        <w:t xml:space="preserve">24 №200/24 </w:t>
      </w:r>
      <w:r w:rsidRPr="002856AA">
        <w:rPr>
          <w:bCs/>
          <w:color w:val="FF0000"/>
        </w:rPr>
        <w:t xml:space="preserve"> </w:t>
      </w:r>
      <w:r w:rsidRPr="00F4657D">
        <w:rPr>
          <w:bCs/>
        </w:rPr>
        <w:t xml:space="preserve">оплата по договору производится по безналичному расчету путем перечисления денежных средств на расчетный счет исполнителя по факту оказания услуг в течение 10 рабочих дней после предоставления надлежащим образом оформленных актов сдачи – приемки оказанных услуг. Акт приема-передачи оказанных услуг поступил и подписан сторонами </w:t>
      </w:r>
      <w:r w:rsidRPr="00F4657D">
        <w:rPr>
          <w:b/>
          <w:bCs/>
        </w:rPr>
        <w:t>10.12.</w:t>
      </w:r>
      <w:r w:rsidR="00F4657D">
        <w:rPr>
          <w:b/>
          <w:bCs/>
        </w:rPr>
        <w:t>20</w:t>
      </w:r>
      <w:r w:rsidRPr="00F4657D">
        <w:rPr>
          <w:b/>
          <w:bCs/>
        </w:rPr>
        <w:t>24.</w:t>
      </w:r>
      <w:r w:rsidRPr="00F4657D">
        <w:rPr>
          <w:bCs/>
        </w:rPr>
        <w:t xml:space="preserve"> Денежные средства в сумме 12,0 тыс. руб. перечислены ООО «ЦСЭиНО» платежным поручением №831230 от 24.12.2024 (должны быть оплачены до 20.12.</w:t>
      </w:r>
      <w:r w:rsidR="002856AA">
        <w:rPr>
          <w:bCs/>
        </w:rPr>
        <w:t>220</w:t>
      </w:r>
      <w:r w:rsidRPr="00F4657D">
        <w:rPr>
          <w:bCs/>
        </w:rPr>
        <w:t>24);</w:t>
      </w:r>
    </w:p>
    <w:p w:rsidR="00AF20DB" w:rsidRDefault="00AF20DB" w:rsidP="00AF20DB">
      <w:pPr>
        <w:widowControl w:val="0"/>
        <w:autoSpaceDE w:val="0"/>
        <w:autoSpaceDN w:val="0"/>
        <w:ind w:firstLine="540"/>
        <w:jc w:val="both"/>
      </w:pPr>
      <w:r w:rsidRPr="00F4657D">
        <w:t xml:space="preserve">- в соответствии с п. 3.1. договора от </w:t>
      </w:r>
      <w:r w:rsidRPr="00F4657D">
        <w:rPr>
          <w:b/>
        </w:rPr>
        <w:t>17.05.</w:t>
      </w:r>
      <w:r w:rsidR="00F4657D">
        <w:rPr>
          <w:b/>
        </w:rPr>
        <w:t>20</w:t>
      </w:r>
      <w:r w:rsidRPr="00F4657D">
        <w:rPr>
          <w:b/>
        </w:rPr>
        <w:t>24</w:t>
      </w:r>
      <w:r w:rsidRPr="00F4657D">
        <w:t xml:space="preserve"> №74 409 (далее -МК№74 409) покупатель производит авансовый платеж в размере </w:t>
      </w:r>
      <w:r w:rsidRPr="00F4657D">
        <w:rPr>
          <w:b/>
        </w:rPr>
        <w:t>30% в срок н</w:t>
      </w:r>
      <w:r w:rsidR="00F4657D" w:rsidRPr="00F4657D">
        <w:rPr>
          <w:b/>
        </w:rPr>
        <w:t>е</w:t>
      </w:r>
      <w:r w:rsidRPr="00F4657D">
        <w:rPr>
          <w:b/>
        </w:rPr>
        <w:t xml:space="preserve"> более 10 рабочих дней</w:t>
      </w:r>
      <w:r w:rsidRPr="00F4657D">
        <w:t xml:space="preserve"> с момента подписания договора, окончательный платеж в размере 70% в срок не более 10 рабочих дней со дня приемки товара и подписания универсального передаточного документа или товарной накладной (ТОРГ-12). Счет на оплату выставлен 17.05.</w:t>
      </w:r>
      <w:r w:rsidR="00F4657D">
        <w:t>20</w:t>
      </w:r>
      <w:r w:rsidRPr="00F4657D">
        <w:t>24, денежные средства в сумме 7,0 тыс. руб. перечислены ООО ТД «Сима-ленд» платежным поручением №873504 от 19.06.</w:t>
      </w:r>
      <w:r w:rsidR="00F4657D">
        <w:t>20</w:t>
      </w:r>
      <w:r w:rsidRPr="00F4657D">
        <w:t>24 (должны быть оплачены до 31.05.</w:t>
      </w:r>
      <w:r w:rsidR="00F4657D">
        <w:t>20</w:t>
      </w:r>
      <w:r w:rsidRPr="00F4657D">
        <w:t>24).</w:t>
      </w:r>
    </w:p>
    <w:p w:rsidR="00AF20DB" w:rsidRDefault="00AF20DB" w:rsidP="00AF20DB">
      <w:pPr>
        <w:widowControl w:val="0"/>
        <w:autoSpaceDE w:val="0"/>
        <w:autoSpaceDN w:val="0"/>
        <w:ind w:firstLine="540"/>
        <w:jc w:val="both"/>
      </w:pPr>
    </w:p>
    <w:p w:rsidR="00253273" w:rsidRPr="00973889" w:rsidRDefault="00253273" w:rsidP="006E411E">
      <w:pPr>
        <w:ind w:firstLine="708"/>
        <w:jc w:val="both"/>
        <w:rPr>
          <w:b/>
        </w:rPr>
      </w:pPr>
      <w:r w:rsidRPr="00973889">
        <w:rPr>
          <w:b/>
        </w:rPr>
        <w:t>4.7. Замечания к годовой бюджетной отчетности Учреждения:</w:t>
      </w:r>
    </w:p>
    <w:p w:rsidR="00696DC6" w:rsidRPr="002856AA" w:rsidRDefault="006746DF" w:rsidP="00272495">
      <w:pPr>
        <w:autoSpaceDE w:val="0"/>
        <w:autoSpaceDN w:val="0"/>
        <w:adjustRightInd w:val="0"/>
        <w:ind w:firstLine="709"/>
        <w:jc w:val="both"/>
      </w:pPr>
      <w:r w:rsidRPr="002856AA">
        <w:t>4.7.1</w:t>
      </w:r>
      <w:r w:rsidR="00253273" w:rsidRPr="002856AA">
        <w:t>.</w:t>
      </w:r>
      <w:r w:rsidRPr="002856AA">
        <w:t xml:space="preserve"> </w:t>
      </w:r>
      <w:r w:rsidR="00696DC6" w:rsidRPr="002856AA">
        <w:t>В соответствии с п. 72.1 Приказа №33н информация в Сведениях о принятых и неисполненных обязательствах (ф. 0503775) содержит аналитические данные о неисполненных расходных обязательствах, неисполненных денежных обязательствах, расходных обязательствах, принятых сверх утвержденного плана финансово-хозяйственной деятельности, а также о суммах экономии, достигнутой в результате применения конкурентных способов определения поставщиков.</w:t>
      </w:r>
    </w:p>
    <w:p w:rsidR="00696DC6" w:rsidRPr="002856AA" w:rsidRDefault="00696DC6" w:rsidP="00272495">
      <w:pPr>
        <w:autoSpaceDE w:val="0"/>
        <w:autoSpaceDN w:val="0"/>
        <w:adjustRightInd w:val="0"/>
        <w:ind w:firstLine="709"/>
        <w:jc w:val="both"/>
      </w:pPr>
      <w:r w:rsidRPr="002856AA">
        <w:t>По данным форм 0503769, 0503738 по КФО 2 не исполнены обязательства на сумму 60,2 тыс. руб.</w:t>
      </w:r>
    </w:p>
    <w:p w:rsidR="00312D5E" w:rsidRPr="002856AA" w:rsidRDefault="00312D5E" w:rsidP="00272495">
      <w:pPr>
        <w:autoSpaceDE w:val="0"/>
        <w:autoSpaceDN w:val="0"/>
        <w:adjustRightInd w:val="0"/>
        <w:ind w:firstLine="709"/>
        <w:jc w:val="both"/>
      </w:pPr>
      <w:r w:rsidRPr="002856AA">
        <w:rPr>
          <w:b/>
        </w:rPr>
        <w:t xml:space="preserve">В нарушение </w:t>
      </w:r>
      <w:r w:rsidR="00696DC6" w:rsidRPr="002856AA">
        <w:rPr>
          <w:b/>
        </w:rPr>
        <w:t xml:space="preserve">Приказа №33н </w:t>
      </w:r>
      <w:r w:rsidR="00696DC6" w:rsidRPr="002856AA">
        <w:t xml:space="preserve">Сведения о принятых и неисполненных обязательствах </w:t>
      </w:r>
      <w:r w:rsidRPr="002856AA">
        <w:t xml:space="preserve">(ф. 0503775) </w:t>
      </w:r>
      <w:r w:rsidR="00696DC6" w:rsidRPr="002856AA">
        <w:t>в составе отчетности – отсутствует.</w:t>
      </w:r>
    </w:p>
    <w:p w:rsidR="0086749F" w:rsidRPr="004160E7" w:rsidRDefault="0086749F" w:rsidP="00272495">
      <w:pPr>
        <w:ind w:firstLine="709"/>
        <w:jc w:val="both"/>
      </w:pPr>
      <w:r w:rsidRPr="003F455D">
        <w:t xml:space="preserve">4.7.2. </w:t>
      </w:r>
      <w:r w:rsidR="007232A5" w:rsidRPr="003F455D">
        <w:rPr>
          <w:b/>
        </w:rPr>
        <w:t>В нарушение Приказа №33н</w:t>
      </w:r>
      <w:r w:rsidR="007232A5" w:rsidRPr="003F455D">
        <w:t xml:space="preserve"> в составе Пояснительной записки (ф. 0503760) </w:t>
      </w:r>
      <w:r w:rsidR="007232A5" w:rsidRPr="004160E7">
        <w:t>таблицы №№1, 4, 6 – 12 отсутствуют.</w:t>
      </w:r>
    </w:p>
    <w:p w:rsidR="00272495" w:rsidRPr="004160E7" w:rsidRDefault="004F16B9" w:rsidP="00272495">
      <w:pPr>
        <w:autoSpaceDE w:val="0"/>
        <w:autoSpaceDN w:val="0"/>
        <w:adjustRightInd w:val="0"/>
        <w:ind w:firstLine="709"/>
        <w:jc w:val="both"/>
        <w:rPr>
          <w:b/>
          <w:bCs/>
        </w:rPr>
      </w:pPr>
      <w:r w:rsidRPr="004160E7">
        <w:t xml:space="preserve">4.7.3. </w:t>
      </w:r>
      <w:r w:rsidR="00272495" w:rsidRPr="004160E7">
        <w:rPr>
          <w:bCs/>
        </w:rPr>
        <w:t>За счет средств субсидии на иные цели в сумме 80,0 тыс. руб., предоставленной по соглашению от 21.05.2024 №3, приобретены основные средства на сумму 80,0 тыс. руб. (игровой инвентарь «Гигантские шахматы», «Дартс Лайт»), то есть целевое направление субсидии – приобретение основных средств, следовательно, в соответствии с Приказом №209н доходы Учреждения по субсидии на иные цели в сумме 80,0 тыс. руб.</w:t>
      </w:r>
      <w:r w:rsidR="00C505C8" w:rsidRPr="004160E7">
        <w:rPr>
          <w:bCs/>
        </w:rPr>
        <w:t>, отраженные по подстатье КОСГУ 152 (поступления текущего характера),</w:t>
      </w:r>
      <w:r w:rsidR="00272495" w:rsidRPr="004160E7">
        <w:rPr>
          <w:bCs/>
        </w:rPr>
        <w:t xml:space="preserve"> подлежали отражению по подстатье КОСГУ 162</w:t>
      </w:r>
      <w:r w:rsidR="00272495" w:rsidRPr="004160E7">
        <w:t xml:space="preserve"> «Поступления капитального характера бюджетным и автономным учреждениям от сектора государственного управления». Учреждением допуще</w:t>
      </w:r>
      <w:r w:rsidR="00272495" w:rsidRPr="004160E7">
        <w:rPr>
          <w:bCs/>
        </w:rPr>
        <w:t xml:space="preserve">но </w:t>
      </w:r>
      <w:r w:rsidR="00272495" w:rsidRPr="004160E7">
        <w:rPr>
          <w:b/>
          <w:bCs/>
        </w:rPr>
        <w:t>нарушение бухгалтерского учета в сумме 80,0 тыс. руб.</w:t>
      </w:r>
    </w:p>
    <w:p w:rsidR="005F5AD3" w:rsidRPr="009820A0" w:rsidRDefault="005F5AD3" w:rsidP="005F5AD3">
      <w:pPr>
        <w:ind w:firstLine="708"/>
        <w:jc w:val="both"/>
      </w:pPr>
      <w:r w:rsidRPr="009820A0">
        <w:t>4.7.4. В Сведениях о движении нефинансовых активов (ф. 0503768) отражено имущество по счету 0101Х3000 «Инвестиционная недвижимость» на сумму 726,1 тыс. руб.</w:t>
      </w:r>
    </w:p>
    <w:p w:rsidR="005F5AD3" w:rsidRPr="009820A0" w:rsidRDefault="005F5AD3" w:rsidP="005F5AD3">
      <w:pPr>
        <w:ind w:firstLine="708"/>
        <w:jc w:val="both"/>
      </w:pPr>
      <w:r w:rsidRPr="009820A0">
        <w:t xml:space="preserve">В соответствии с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r w:rsidR="00E12765" w:rsidRPr="009820A0">
        <w:t xml:space="preserve">(далее – Приказ №257н) </w:t>
      </w:r>
      <w:r w:rsidRPr="009820A0">
        <w:t xml:space="preserve">инвестиционная недвижимость - объект недвижимости (части объекта недвижимости), а также движимое имущество, составляющее с указанным объектом единый имущественный комплекс, находящийся во владении и (или) пользовании субъекта учета с целью получения платы за пользование имуществом (арендной платы) и (или) увеличения стоимости недвижимого имущества, но </w:t>
      </w:r>
      <w:r w:rsidRPr="009820A0">
        <w:rPr>
          <w:b/>
        </w:rPr>
        <w:t>не предназначенные для выполнения возложенных на субъект учета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 и (или) продажи</w:t>
      </w:r>
      <w:r w:rsidRPr="009820A0">
        <w:t>.</w:t>
      </w:r>
    </w:p>
    <w:p w:rsidR="007D34AF" w:rsidRPr="009820A0" w:rsidRDefault="005F5AD3" w:rsidP="005F5AD3">
      <w:pPr>
        <w:ind w:firstLine="708"/>
        <w:jc w:val="both"/>
        <w:rPr>
          <w:b/>
        </w:rPr>
      </w:pPr>
      <w:r w:rsidRPr="009820A0">
        <w:t xml:space="preserve">По данным </w:t>
      </w:r>
      <w:r w:rsidR="005E4D71" w:rsidRPr="009820A0">
        <w:t xml:space="preserve">акта о приеме-передаче нефинансовых активов от 16.03.2021 №4 </w:t>
      </w:r>
      <w:r w:rsidR="00E12765" w:rsidRPr="009820A0">
        <w:t xml:space="preserve">в нарушение Приказа №257н </w:t>
      </w:r>
      <w:r w:rsidRPr="009820A0">
        <w:t>на указанном счете отражен</w:t>
      </w:r>
      <w:r w:rsidR="005E4D71" w:rsidRPr="009820A0">
        <w:t xml:space="preserve"> объект «Спортивная площадка «Скейт-парк»</w:t>
      </w:r>
      <w:r w:rsidRPr="009820A0">
        <w:t xml:space="preserve">, переданный Учреждению в </w:t>
      </w:r>
      <w:r w:rsidR="005E4D71" w:rsidRPr="009820A0">
        <w:t xml:space="preserve">оперативное управление, в </w:t>
      </w:r>
      <w:r w:rsidRPr="009820A0">
        <w:t>целях осуществления основной деятельности</w:t>
      </w:r>
      <w:r w:rsidR="00E12765" w:rsidRPr="009820A0">
        <w:t xml:space="preserve">. </w:t>
      </w:r>
      <w:r w:rsidR="00E12765" w:rsidRPr="009820A0">
        <w:rPr>
          <w:b/>
        </w:rPr>
        <w:t>Нарушение бухгалтерского учета составило 726,1 тыс. руб.</w:t>
      </w:r>
    </w:p>
    <w:p w:rsidR="005F5AD3" w:rsidRPr="005F5AD3" w:rsidRDefault="005F5AD3" w:rsidP="005F5AD3">
      <w:pPr>
        <w:ind w:firstLine="708"/>
        <w:jc w:val="both"/>
        <w:rPr>
          <w:highlight w:val="green"/>
        </w:rPr>
      </w:pPr>
    </w:p>
    <w:p w:rsidR="00C17CCF" w:rsidRPr="009820A0" w:rsidRDefault="00C17CCF" w:rsidP="00C17CCF">
      <w:pPr>
        <w:ind w:firstLine="708"/>
        <w:rPr>
          <w:bCs/>
        </w:rPr>
      </w:pPr>
      <w:r w:rsidRPr="009820A0">
        <w:rPr>
          <w:b/>
          <w:bCs/>
        </w:rPr>
        <w:t>4.8. Замечания к годовому отчету об исполнении бюджета</w:t>
      </w:r>
      <w:r w:rsidRPr="009820A0">
        <w:rPr>
          <w:bCs/>
        </w:rPr>
        <w:t>.</w:t>
      </w:r>
    </w:p>
    <w:p w:rsidR="007232A5" w:rsidRPr="009820A0" w:rsidRDefault="00C17CCF" w:rsidP="00C17CCF">
      <w:pPr>
        <w:ind w:firstLine="708"/>
        <w:jc w:val="both"/>
        <w:rPr>
          <w:bCs/>
        </w:rPr>
      </w:pPr>
      <w:r w:rsidRPr="009820A0">
        <w:rPr>
          <w:bCs/>
        </w:rPr>
        <w:t>4.8.1. В соответствии со ст. 12 Положения об отдельных вопросах организации и осуществления бюджетного процесса в муниципальном образовании городское поселение Талинка, утвержденного решением Совета депутатов от 30.0914 №26 бюджетном процессе одновременно с отчетом об исполнении бюджета представлены итоги социально – экономического развития городского поселения Талинка за 2024 год</w:t>
      </w:r>
      <w:r w:rsidR="009615EE" w:rsidRPr="009820A0">
        <w:rPr>
          <w:bCs/>
        </w:rPr>
        <w:t xml:space="preserve"> (далее – Итоги)</w:t>
      </w:r>
      <w:r w:rsidRPr="009820A0">
        <w:rPr>
          <w:bCs/>
        </w:rPr>
        <w:t>. Данные об исполнении бюджета</w:t>
      </w:r>
      <w:r w:rsidR="007232A5" w:rsidRPr="009820A0">
        <w:rPr>
          <w:bCs/>
        </w:rPr>
        <w:t>:</w:t>
      </w:r>
    </w:p>
    <w:p w:rsidR="00C17CCF" w:rsidRDefault="007232A5" w:rsidP="00C17CCF">
      <w:pPr>
        <w:ind w:firstLine="708"/>
        <w:jc w:val="both"/>
        <w:rPr>
          <w:bCs/>
        </w:rPr>
      </w:pPr>
      <w:r w:rsidRPr="009820A0">
        <w:rPr>
          <w:bCs/>
        </w:rPr>
        <w:t>-</w:t>
      </w:r>
      <w:r w:rsidR="00C17CCF" w:rsidRPr="009820A0">
        <w:rPr>
          <w:bCs/>
        </w:rPr>
        <w:t xml:space="preserve"> по расходам за 2024 год</w:t>
      </w:r>
      <w:r w:rsidR="009615EE" w:rsidRPr="009820A0">
        <w:rPr>
          <w:bCs/>
        </w:rPr>
        <w:t xml:space="preserve"> в Итогах</w:t>
      </w:r>
      <w:r w:rsidR="00C17CCF" w:rsidRPr="009820A0">
        <w:rPr>
          <w:bCs/>
        </w:rPr>
        <w:t xml:space="preserve"> не соответствуют данным, отраженным</w:t>
      </w:r>
      <w:r w:rsidRPr="009820A0">
        <w:rPr>
          <w:bCs/>
        </w:rPr>
        <w:t xml:space="preserve"> в годовой бюджетной отчетности;</w:t>
      </w:r>
    </w:p>
    <w:p w:rsidR="007232A5" w:rsidRPr="003F455D" w:rsidRDefault="007232A5" w:rsidP="00C17CCF">
      <w:pPr>
        <w:ind w:firstLine="708"/>
        <w:jc w:val="both"/>
        <w:rPr>
          <w:bCs/>
        </w:rPr>
      </w:pPr>
      <w:r w:rsidRPr="003F455D">
        <w:rPr>
          <w:bCs/>
        </w:rPr>
        <w:t>- по доходам от использования муниципального имущества, от продажи материальных и нематериальных активов за 2023 год не соответствуют данным годовой отчетности за 2023 год.</w:t>
      </w:r>
    </w:p>
    <w:p w:rsidR="008C1353" w:rsidRPr="00973889" w:rsidRDefault="004E6067" w:rsidP="008C1353">
      <w:pPr>
        <w:ind w:firstLine="284"/>
        <w:jc w:val="center"/>
        <w:rPr>
          <w:b/>
        </w:rPr>
      </w:pPr>
      <w:r w:rsidRPr="00973889">
        <w:rPr>
          <w:b/>
        </w:rPr>
        <w:t>Выводы:</w:t>
      </w:r>
    </w:p>
    <w:p w:rsidR="004E6067" w:rsidRPr="009820A0" w:rsidRDefault="004E6067" w:rsidP="008C1353">
      <w:pPr>
        <w:ind w:firstLine="708"/>
        <w:jc w:val="both"/>
        <w:rPr>
          <w:bCs/>
        </w:rPr>
      </w:pPr>
      <w:r w:rsidRPr="00973889">
        <w:rPr>
          <w:bCs/>
        </w:rPr>
        <w:t xml:space="preserve">1. </w:t>
      </w:r>
      <w:r w:rsidRPr="009820A0">
        <w:rPr>
          <w:bCs/>
        </w:rPr>
        <w:t xml:space="preserve">Основные характеристики бюджета муниципального образования городское поселение Талинка соответствуют требованиям БК РФ, соблюдены предельные значения (ограничения) по основным показателям, в том числе требования к сбалансированности бюджета. </w:t>
      </w:r>
    </w:p>
    <w:p w:rsidR="004E6067" w:rsidRPr="009820A0" w:rsidRDefault="004E6067" w:rsidP="00D17C36">
      <w:pPr>
        <w:ind w:firstLine="708"/>
        <w:jc w:val="both"/>
        <w:rPr>
          <w:bCs/>
        </w:rPr>
      </w:pPr>
      <w:r w:rsidRPr="009820A0">
        <w:rPr>
          <w:bCs/>
        </w:rPr>
        <w:t xml:space="preserve">2. </w:t>
      </w:r>
      <w:r w:rsidR="00D569BD" w:rsidRPr="009820A0">
        <w:rPr>
          <w:bCs/>
        </w:rPr>
        <w:t>Данные</w:t>
      </w:r>
      <w:r w:rsidR="00FD7A23" w:rsidRPr="009820A0">
        <w:rPr>
          <w:bCs/>
        </w:rPr>
        <w:t xml:space="preserve"> годового отчета об исполнении бюджета соответствуют данным годовой бюджетной от</w:t>
      </w:r>
      <w:r w:rsidR="00906B2C" w:rsidRPr="009820A0">
        <w:rPr>
          <w:bCs/>
        </w:rPr>
        <w:t>четности</w:t>
      </w:r>
      <w:r w:rsidR="00FD7A23" w:rsidRPr="009820A0">
        <w:rPr>
          <w:bCs/>
        </w:rPr>
        <w:t>.</w:t>
      </w:r>
    </w:p>
    <w:p w:rsidR="004E6067" w:rsidRPr="009820A0" w:rsidRDefault="00500395" w:rsidP="00B774F1">
      <w:pPr>
        <w:ind w:firstLine="708"/>
        <w:jc w:val="both"/>
        <w:rPr>
          <w:bCs/>
        </w:rPr>
      </w:pPr>
      <w:r w:rsidRPr="009820A0">
        <w:rPr>
          <w:bCs/>
        </w:rPr>
        <w:t>3</w:t>
      </w:r>
      <w:r w:rsidR="004E6067" w:rsidRPr="009820A0">
        <w:rPr>
          <w:bCs/>
        </w:rPr>
        <w:t xml:space="preserve">. </w:t>
      </w:r>
      <w:r w:rsidR="00FD7A23" w:rsidRPr="009820A0">
        <w:rPr>
          <w:bCs/>
        </w:rPr>
        <w:t>Состав форм годовой бюджетной отчетности</w:t>
      </w:r>
      <w:r w:rsidR="00E01AFC" w:rsidRPr="009820A0">
        <w:rPr>
          <w:bCs/>
        </w:rPr>
        <w:t>,</w:t>
      </w:r>
      <w:r w:rsidR="00FD7A23" w:rsidRPr="009820A0">
        <w:rPr>
          <w:bCs/>
        </w:rPr>
        <w:t xml:space="preserve"> в целом</w:t>
      </w:r>
      <w:r w:rsidR="00E01AFC" w:rsidRPr="009820A0">
        <w:rPr>
          <w:bCs/>
        </w:rPr>
        <w:t>,</w:t>
      </w:r>
      <w:r w:rsidR="00FD7A23" w:rsidRPr="009820A0">
        <w:rPr>
          <w:bCs/>
        </w:rPr>
        <w:t xml:space="preserve"> соответствует требованиям, установленным бюджетным законодательством, при этом в содержании форм имеют место: </w:t>
      </w:r>
      <w:r w:rsidR="006278C2" w:rsidRPr="009820A0">
        <w:rPr>
          <w:bCs/>
        </w:rPr>
        <w:t>нарушени</w:t>
      </w:r>
      <w:r w:rsidR="00E01AFC" w:rsidRPr="009820A0">
        <w:rPr>
          <w:bCs/>
        </w:rPr>
        <w:t>я</w:t>
      </w:r>
      <w:r w:rsidR="006278C2" w:rsidRPr="009820A0">
        <w:rPr>
          <w:bCs/>
        </w:rPr>
        <w:t xml:space="preserve"> </w:t>
      </w:r>
      <w:r w:rsidR="004F0A03" w:rsidRPr="009820A0">
        <w:rPr>
          <w:bCs/>
        </w:rPr>
        <w:t xml:space="preserve">Инструкции №191н, </w:t>
      </w:r>
      <w:r w:rsidR="006278C2" w:rsidRPr="009820A0">
        <w:rPr>
          <w:bCs/>
        </w:rPr>
        <w:t xml:space="preserve">Приказа №209н, </w:t>
      </w:r>
      <w:r w:rsidR="003F74FC" w:rsidRPr="009820A0">
        <w:rPr>
          <w:bCs/>
        </w:rPr>
        <w:t xml:space="preserve">Приказа №80н, </w:t>
      </w:r>
      <w:r w:rsidR="004F0A03" w:rsidRPr="009820A0">
        <w:rPr>
          <w:bCs/>
        </w:rPr>
        <w:t>несоответствие данных</w:t>
      </w:r>
      <w:r w:rsidR="00D569BD" w:rsidRPr="009820A0">
        <w:rPr>
          <w:bCs/>
        </w:rPr>
        <w:t>, факты, свидетельствующие о наличии нарушений бухгалтерского учета</w:t>
      </w:r>
      <w:r w:rsidR="00272CE1" w:rsidRPr="009820A0">
        <w:rPr>
          <w:bCs/>
        </w:rPr>
        <w:t>, о недостоверности данных отчетности</w:t>
      </w:r>
      <w:r w:rsidR="00FD7A23" w:rsidRPr="009820A0">
        <w:rPr>
          <w:bCs/>
        </w:rPr>
        <w:t>.</w:t>
      </w:r>
    </w:p>
    <w:p w:rsidR="00E01AFC" w:rsidRPr="009820A0" w:rsidRDefault="00500395" w:rsidP="00D569BD">
      <w:pPr>
        <w:tabs>
          <w:tab w:val="left" w:pos="1129"/>
        </w:tabs>
        <w:ind w:firstLine="708"/>
        <w:jc w:val="both"/>
      </w:pPr>
      <w:r w:rsidRPr="009820A0">
        <w:rPr>
          <w:bCs/>
        </w:rPr>
        <w:t>4</w:t>
      </w:r>
      <w:r w:rsidR="004E6067" w:rsidRPr="009820A0">
        <w:rPr>
          <w:bCs/>
        </w:rPr>
        <w:t xml:space="preserve">. </w:t>
      </w:r>
      <w:r w:rsidR="00E01AFC" w:rsidRPr="009820A0">
        <w:rPr>
          <w:bCs/>
        </w:rPr>
        <w:t>А</w:t>
      </w:r>
      <w:r w:rsidR="00E01AFC" w:rsidRPr="009820A0">
        <w:t>дминистрацией поселения допущены</w:t>
      </w:r>
      <w:r w:rsidR="00266026" w:rsidRPr="009820A0">
        <w:t xml:space="preserve"> нарушения</w:t>
      </w:r>
      <w:r w:rsidR="00E01AFC" w:rsidRPr="009820A0">
        <w:t>:</w:t>
      </w:r>
    </w:p>
    <w:p w:rsidR="00D569BD" w:rsidRPr="009820A0" w:rsidRDefault="00E01AFC" w:rsidP="00E01AFC">
      <w:pPr>
        <w:ind w:firstLine="708"/>
        <w:jc w:val="both"/>
        <w:rPr>
          <w:bCs/>
        </w:rPr>
      </w:pPr>
      <w:r w:rsidRPr="009820A0">
        <w:rPr>
          <w:bCs/>
        </w:rPr>
        <w:t xml:space="preserve">- порядка применения </w:t>
      </w:r>
      <w:r w:rsidR="00D569BD" w:rsidRPr="009820A0">
        <w:rPr>
          <w:bCs/>
        </w:rPr>
        <w:t>кодов бюджетной классификации;</w:t>
      </w:r>
    </w:p>
    <w:p w:rsidR="009B3807" w:rsidRPr="009820A0" w:rsidRDefault="009B3807" w:rsidP="00E01AFC">
      <w:pPr>
        <w:ind w:firstLine="708"/>
        <w:jc w:val="both"/>
        <w:rPr>
          <w:bCs/>
        </w:rPr>
      </w:pPr>
      <w:r w:rsidRPr="009820A0">
        <w:rPr>
          <w:bCs/>
        </w:rPr>
        <w:t>- порядка применения классификации операций сектор</w:t>
      </w:r>
      <w:r w:rsidR="005325B2" w:rsidRPr="009820A0">
        <w:rPr>
          <w:bCs/>
        </w:rPr>
        <w:t>а государственного управления</w:t>
      </w:r>
      <w:r w:rsidR="003F74FC" w:rsidRPr="009820A0">
        <w:rPr>
          <w:bCs/>
        </w:rPr>
        <w:t>;</w:t>
      </w:r>
    </w:p>
    <w:p w:rsidR="005325B2" w:rsidRPr="009820A0" w:rsidRDefault="005325B2" w:rsidP="005325B2">
      <w:pPr>
        <w:ind w:firstLine="708"/>
        <w:jc w:val="both"/>
        <w:rPr>
          <w:bCs/>
        </w:rPr>
      </w:pPr>
      <w:r w:rsidRPr="009820A0">
        <w:rPr>
          <w:bCs/>
        </w:rPr>
        <w:t xml:space="preserve">- бухгалтерского учета на сумму </w:t>
      </w:r>
      <w:r w:rsidR="004D1A7F" w:rsidRPr="009820A0">
        <w:rPr>
          <w:bCs/>
        </w:rPr>
        <w:t>47</w:t>
      </w:r>
      <w:r w:rsidR="00B84319" w:rsidRPr="009820A0">
        <w:rPr>
          <w:bCs/>
        </w:rPr>
        <w:t> </w:t>
      </w:r>
      <w:r w:rsidR="004D1A7F" w:rsidRPr="009820A0">
        <w:rPr>
          <w:bCs/>
        </w:rPr>
        <w:t>3</w:t>
      </w:r>
      <w:r w:rsidR="00B84319" w:rsidRPr="009820A0">
        <w:rPr>
          <w:bCs/>
        </w:rPr>
        <w:t>18,5</w:t>
      </w:r>
      <w:r w:rsidR="00B77CB6" w:rsidRPr="009820A0">
        <w:rPr>
          <w:bCs/>
        </w:rPr>
        <w:t xml:space="preserve"> </w:t>
      </w:r>
      <w:r w:rsidRPr="009820A0">
        <w:rPr>
          <w:bCs/>
        </w:rPr>
        <w:t>тыс. руб.;</w:t>
      </w:r>
    </w:p>
    <w:p w:rsidR="00E01AFC" w:rsidRPr="009820A0" w:rsidRDefault="00E01AFC" w:rsidP="00E01AFC">
      <w:pPr>
        <w:ind w:firstLine="708"/>
        <w:jc w:val="both"/>
        <w:rPr>
          <w:bCs/>
        </w:rPr>
      </w:pPr>
      <w:r w:rsidRPr="009820A0">
        <w:rPr>
          <w:b/>
          <w:bCs/>
        </w:rPr>
        <w:t>-</w:t>
      </w:r>
      <w:r w:rsidRPr="009820A0">
        <w:rPr>
          <w:bCs/>
        </w:rPr>
        <w:t xml:space="preserve"> неэффективное расходование бюджетных средств в сумме </w:t>
      </w:r>
      <w:r w:rsidR="003F74FC" w:rsidRPr="009820A0">
        <w:rPr>
          <w:bCs/>
        </w:rPr>
        <w:t>104,1</w:t>
      </w:r>
      <w:r w:rsidRPr="009820A0">
        <w:rPr>
          <w:bCs/>
        </w:rPr>
        <w:t xml:space="preserve"> тыс. руб.;</w:t>
      </w:r>
    </w:p>
    <w:p w:rsidR="005325B2" w:rsidRPr="00973889" w:rsidRDefault="00500395" w:rsidP="00671156">
      <w:pPr>
        <w:ind w:firstLine="708"/>
        <w:jc w:val="both"/>
        <w:rPr>
          <w:bCs/>
        </w:rPr>
      </w:pPr>
      <w:r w:rsidRPr="009820A0">
        <w:rPr>
          <w:bCs/>
        </w:rPr>
        <w:t>5</w:t>
      </w:r>
      <w:r w:rsidR="0014274C" w:rsidRPr="009820A0">
        <w:rPr>
          <w:bCs/>
        </w:rPr>
        <w:t xml:space="preserve">. </w:t>
      </w:r>
      <w:r w:rsidR="00671156" w:rsidRPr="009820A0">
        <w:rPr>
          <w:bCs/>
        </w:rPr>
        <w:t xml:space="preserve">Состав форм годовой бюджетной отчетности МБУ «ЦКС гп Талинка» не соответствует Приказу № 33н, Учреждением допущено нарушение бухгалтерского учета в сумме </w:t>
      </w:r>
      <w:r w:rsidR="00E12765" w:rsidRPr="009820A0">
        <w:rPr>
          <w:bCs/>
        </w:rPr>
        <w:t>806,1тыс. руб.</w:t>
      </w:r>
    </w:p>
    <w:p w:rsidR="005E045B" w:rsidRPr="00E82B97" w:rsidRDefault="00500395" w:rsidP="005E045B">
      <w:pPr>
        <w:ind w:firstLine="709"/>
        <w:jc w:val="both"/>
        <w:rPr>
          <w:bCs/>
        </w:rPr>
      </w:pPr>
      <w:r w:rsidRPr="00E82B97">
        <w:rPr>
          <w:bCs/>
        </w:rPr>
        <w:t>6</w:t>
      </w:r>
      <w:r w:rsidR="00F55371" w:rsidRPr="00E82B97">
        <w:rPr>
          <w:bCs/>
        </w:rPr>
        <w:t>.</w:t>
      </w:r>
      <w:r w:rsidR="0061391C" w:rsidRPr="00E82B97">
        <w:rPr>
          <w:bCs/>
        </w:rPr>
        <w:t xml:space="preserve"> </w:t>
      </w:r>
      <w:r w:rsidR="005E045B" w:rsidRPr="00E82B97">
        <w:rPr>
          <w:bCs/>
        </w:rPr>
        <w:t>Администрацией поселения допущен</w:t>
      </w:r>
      <w:r w:rsidR="00E82B97" w:rsidRPr="00E82B97">
        <w:rPr>
          <w:bCs/>
        </w:rPr>
        <w:t xml:space="preserve">ы нарушения </w:t>
      </w:r>
      <w:r w:rsidR="005E045B" w:rsidRPr="00E82B97">
        <w:rPr>
          <w:bCs/>
        </w:rPr>
        <w:t xml:space="preserve"> </w:t>
      </w:r>
      <w:r w:rsidR="00E82B97" w:rsidRPr="00E82B97">
        <w:rPr>
          <w:bCs/>
        </w:rPr>
        <w:t xml:space="preserve">ч. 13.1 ст. 34, ч. 7 ст. 94 Закона №44-ФЗ, </w:t>
      </w:r>
      <w:r w:rsidR="005E045B" w:rsidRPr="00E82B97">
        <w:rPr>
          <w:bCs/>
        </w:rPr>
        <w:t xml:space="preserve">нарушение условий муниципальных контрактов в части </w:t>
      </w:r>
      <w:r w:rsidR="00E82B97" w:rsidRPr="00E82B97">
        <w:rPr>
          <w:bCs/>
        </w:rPr>
        <w:t>несоблюдения</w:t>
      </w:r>
      <w:r w:rsidR="005E045B" w:rsidRPr="00E82B97">
        <w:rPr>
          <w:bCs/>
        </w:rPr>
        <w:t xml:space="preserve"> сроков оплаты.</w:t>
      </w:r>
    </w:p>
    <w:p w:rsidR="005E045B" w:rsidRPr="00502F07" w:rsidRDefault="004D1A7F" w:rsidP="005E045B">
      <w:pPr>
        <w:ind w:firstLine="708"/>
        <w:jc w:val="both"/>
      </w:pPr>
      <w:r w:rsidRPr="009820A0">
        <w:rPr>
          <w:bCs/>
        </w:rPr>
        <w:t>7</w:t>
      </w:r>
      <w:r w:rsidR="005E045B" w:rsidRPr="009820A0">
        <w:rPr>
          <w:bCs/>
        </w:rPr>
        <w:t xml:space="preserve">. </w:t>
      </w:r>
      <w:r w:rsidR="005E045B" w:rsidRPr="009820A0">
        <w:t>В нарушений ч. 4, ч. 6 ст. 34 Закона №44-ФЗ, условий муниципального контракта   заказчиком не были приняты меры по направлению подрядчику требований об уплате неустойки</w:t>
      </w:r>
      <w:r w:rsidR="005E045B" w:rsidRPr="009820A0">
        <w:rPr>
          <w:b/>
        </w:rPr>
        <w:t>.</w:t>
      </w:r>
      <w:r w:rsidR="005E045B" w:rsidRPr="002C0D6B">
        <w:t xml:space="preserve"> </w:t>
      </w:r>
    </w:p>
    <w:p w:rsidR="00FD2317" w:rsidRPr="00973889" w:rsidRDefault="007B28C8" w:rsidP="007B28C8">
      <w:pPr>
        <w:tabs>
          <w:tab w:val="left" w:pos="3630"/>
        </w:tabs>
        <w:ind w:firstLine="708"/>
        <w:rPr>
          <w:b/>
          <w:bCs/>
        </w:rPr>
      </w:pPr>
      <w:r w:rsidRPr="00973889">
        <w:rPr>
          <w:b/>
          <w:bCs/>
        </w:rPr>
        <w:tab/>
      </w:r>
    </w:p>
    <w:p w:rsidR="004E6067" w:rsidRPr="00973889" w:rsidRDefault="004E6067" w:rsidP="00AC5707">
      <w:pPr>
        <w:ind w:firstLine="708"/>
        <w:jc w:val="center"/>
        <w:rPr>
          <w:b/>
          <w:bCs/>
        </w:rPr>
      </w:pPr>
      <w:r w:rsidRPr="00973889">
        <w:rPr>
          <w:b/>
          <w:bCs/>
        </w:rPr>
        <w:t>Рекомендации:</w:t>
      </w:r>
    </w:p>
    <w:p w:rsidR="004E6067" w:rsidRPr="00973889" w:rsidRDefault="004E6067" w:rsidP="004E6C10">
      <w:pPr>
        <w:ind w:firstLine="708"/>
        <w:jc w:val="both"/>
        <w:rPr>
          <w:bCs/>
        </w:rPr>
      </w:pPr>
      <w:r w:rsidRPr="00973889">
        <w:rPr>
          <w:bCs/>
        </w:rPr>
        <w:t>1. Администрации городского поселения Талинка:</w:t>
      </w:r>
    </w:p>
    <w:p w:rsidR="00266026" w:rsidRPr="009820A0" w:rsidRDefault="004E6067" w:rsidP="00B774F1">
      <w:pPr>
        <w:ind w:firstLine="708"/>
        <w:jc w:val="both"/>
        <w:rPr>
          <w:bCs/>
        </w:rPr>
      </w:pPr>
      <w:r w:rsidRPr="00973889">
        <w:rPr>
          <w:bCs/>
        </w:rPr>
        <w:t xml:space="preserve">1.1. </w:t>
      </w:r>
      <w:r w:rsidR="004F0A03" w:rsidRPr="009820A0">
        <w:rPr>
          <w:bCs/>
        </w:rPr>
        <w:t>П</w:t>
      </w:r>
      <w:r w:rsidRPr="009820A0">
        <w:rPr>
          <w:bCs/>
        </w:rPr>
        <w:t>ринять дополнительные меры по повышению эффективности администрирования доходов в бюджет поселения</w:t>
      </w:r>
      <w:r w:rsidR="00FD294A" w:rsidRPr="009820A0">
        <w:rPr>
          <w:bCs/>
        </w:rPr>
        <w:t>.</w:t>
      </w:r>
      <w:r w:rsidR="00194C93" w:rsidRPr="009820A0">
        <w:rPr>
          <w:bCs/>
        </w:rPr>
        <w:t xml:space="preserve"> </w:t>
      </w:r>
      <w:r w:rsidR="00FD294A" w:rsidRPr="009820A0">
        <w:rPr>
          <w:bCs/>
        </w:rPr>
        <w:t>Провести инвентаризацию дебиторской кредиторской задолженности по доходам, администрируемым администрацией поселения, устранить выявленные нарушения, принять меры по снижению задолженности.</w:t>
      </w:r>
    </w:p>
    <w:p w:rsidR="00D5713A" w:rsidRPr="009820A0" w:rsidRDefault="004E6067" w:rsidP="00B774F1">
      <w:pPr>
        <w:ind w:firstLine="708"/>
        <w:jc w:val="both"/>
        <w:rPr>
          <w:bCs/>
        </w:rPr>
      </w:pPr>
      <w:r w:rsidRPr="009820A0">
        <w:rPr>
          <w:bCs/>
        </w:rPr>
        <w:t xml:space="preserve">1.2. </w:t>
      </w:r>
      <w:r w:rsidR="00D5713A" w:rsidRPr="009820A0">
        <w:rPr>
          <w:bCs/>
        </w:rPr>
        <w:t>Принять меры по соблюдению требований действующего законодательства при отражении операций на счетах бухгалтерского учета. Учет доходов, расходов осуществлять по соответствующим кодам бюджетной классификации и статьям (подстатьям) классификации операций сектора государственного управления.</w:t>
      </w:r>
    </w:p>
    <w:p w:rsidR="00D5713A" w:rsidRPr="009820A0" w:rsidRDefault="00D5713A" w:rsidP="00B774F1">
      <w:pPr>
        <w:ind w:firstLine="708"/>
        <w:jc w:val="both"/>
        <w:rPr>
          <w:bCs/>
        </w:rPr>
      </w:pPr>
      <w:r w:rsidRPr="009820A0">
        <w:rPr>
          <w:bCs/>
        </w:rPr>
        <w:t>1.3. Не допускать неэффективного использования бюджетных средств.</w:t>
      </w:r>
    </w:p>
    <w:p w:rsidR="00D5713A" w:rsidRPr="009820A0" w:rsidRDefault="00F16231" w:rsidP="00B774F1">
      <w:pPr>
        <w:ind w:firstLine="708"/>
        <w:jc w:val="both"/>
        <w:rPr>
          <w:bCs/>
        </w:rPr>
      </w:pPr>
      <w:r w:rsidRPr="009820A0">
        <w:rPr>
          <w:bCs/>
        </w:rPr>
        <w:t xml:space="preserve">1.4. Не допускать превышение норматива </w:t>
      </w:r>
      <w:r w:rsidRPr="009820A0">
        <w:t>расходов на содержание органов местного самоуправления.</w:t>
      </w:r>
    </w:p>
    <w:p w:rsidR="0014274C" w:rsidRPr="009820A0" w:rsidRDefault="005325B2" w:rsidP="005325B2">
      <w:pPr>
        <w:ind w:firstLine="708"/>
        <w:jc w:val="both"/>
        <w:rPr>
          <w:bCs/>
        </w:rPr>
      </w:pPr>
      <w:r w:rsidRPr="009820A0">
        <w:rPr>
          <w:bCs/>
        </w:rPr>
        <w:t xml:space="preserve">1.5. </w:t>
      </w:r>
      <w:r w:rsidR="00671156" w:rsidRPr="009820A0">
        <w:rPr>
          <w:bCs/>
        </w:rPr>
        <w:t>В соглашениях о предоставлении субсидии на иные цели указывать направления расходования средств, бюджетную классификацию расходов на предоставление субсидии на иные цели осуществлять в соответствии с п. 7 Приказа №209н.</w:t>
      </w:r>
    </w:p>
    <w:p w:rsidR="005E3B9B" w:rsidRDefault="005E3B9B" w:rsidP="005325B2">
      <w:pPr>
        <w:ind w:firstLine="708"/>
        <w:jc w:val="both"/>
        <w:rPr>
          <w:bCs/>
        </w:rPr>
      </w:pPr>
      <w:r w:rsidRPr="009820A0">
        <w:rPr>
          <w:bCs/>
        </w:rPr>
        <w:t xml:space="preserve">1.6. Провести инвентаризацию </w:t>
      </w:r>
      <w:r w:rsidR="0014274C" w:rsidRPr="009820A0">
        <w:rPr>
          <w:bCs/>
        </w:rPr>
        <w:t xml:space="preserve">остатков по </w:t>
      </w:r>
      <w:r w:rsidR="003F74FC" w:rsidRPr="009820A0">
        <w:rPr>
          <w:bCs/>
        </w:rPr>
        <w:t>счета</w:t>
      </w:r>
      <w:r w:rsidR="0014274C" w:rsidRPr="009820A0">
        <w:rPr>
          <w:bCs/>
        </w:rPr>
        <w:t>м</w:t>
      </w:r>
      <w:r w:rsidR="003F74FC" w:rsidRPr="009820A0">
        <w:rPr>
          <w:bCs/>
        </w:rPr>
        <w:t xml:space="preserve"> 0 106 00 000, </w:t>
      </w:r>
      <w:r w:rsidR="0014274C" w:rsidRPr="009820A0">
        <w:rPr>
          <w:bCs/>
        </w:rPr>
        <w:t xml:space="preserve">0 401 60 000, </w:t>
      </w:r>
      <w:r w:rsidR="003F74FC" w:rsidRPr="009820A0">
        <w:rPr>
          <w:bCs/>
        </w:rPr>
        <w:t>принять меры по устранению нарушений.</w:t>
      </w:r>
    </w:p>
    <w:p w:rsidR="005E045B" w:rsidRPr="009820A0" w:rsidRDefault="005E045B" w:rsidP="005E045B">
      <w:pPr>
        <w:tabs>
          <w:tab w:val="left" w:pos="1320"/>
          <w:tab w:val="center" w:pos="5173"/>
        </w:tabs>
        <w:ind w:firstLine="708"/>
        <w:jc w:val="both"/>
        <w:rPr>
          <w:bCs/>
        </w:rPr>
      </w:pPr>
      <w:r>
        <w:rPr>
          <w:bCs/>
        </w:rPr>
        <w:t>1.7</w:t>
      </w:r>
      <w:r w:rsidRPr="009820A0">
        <w:rPr>
          <w:bCs/>
        </w:rPr>
        <w:t xml:space="preserve">. Оплату, взыскание пений по муниципальным контрактам осуществлять в соответствии с действующим законодательством, условиями контрактов. </w:t>
      </w:r>
    </w:p>
    <w:p w:rsidR="005E045B" w:rsidRPr="009820A0" w:rsidRDefault="005E045B" w:rsidP="005E045B">
      <w:pPr>
        <w:ind w:firstLine="709"/>
        <w:jc w:val="both"/>
        <w:rPr>
          <w:bCs/>
        </w:rPr>
      </w:pPr>
      <w:r w:rsidRPr="009820A0">
        <w:rPr>
          <w:bCs/>
        </w:rPr>
        <w:t>1.8. Принять меры по устранению выявленных нарушений, указанных в настоящем заключении, и по недопущению указанных нарушений в дальнейшем.</w:t>
      </w:r>
    </w:p>
    <w:p w:rsidR="005E045B" w:rsidRPr="009820A0" w:rsidRDefault="005E045B" w:rsidP="005325B2">
      <w:pPr>
        <w:ind w:firstLine="708"/>
        <w:jc w:val="both"/>
        <w:rPr>
          <w:bCs/>
        </w:rPr>
      </w:pPr>
    </w:p>
    <w:p w:rsidR="00F55371" w:rsidRPr="009820A0" w:rsidRDefault="00F55371" w:rsidP="00F55371">
      <w:pPr>
        <w:ind w:firstLine="708"/>
        <w:jc w:val="both"/>
        <w:rPr>
          <w:bCs/>
        </w:rPr>
      </w:pPr>
    </w:p>
    <w:p w:rsidR="004E6067" w:rsidRPr="009820A0" w:rsidRDefault="004E6067" w:rsidP="00060FD2">
      <w:pPr>
        <w:numPr>
          <w:ilvl w:val="0"/>
          <w:numId w:val="3"/>
        </w:numPr>
        <w:tabs>
          <w:tab w:val="left" w:pos="993"/>
        </w:tabs>
        <w:autoSpaceDE w:val="0"/>
        <w:autoSpaceDN w:val="0"/>
        <w:adjustRightInd w:val="0"/>
        <w:ind w:left="0" w:firstLine="708"/>
        <w:jc w:val="both"/>
        <w:outlineLvl w:val="0"/>
        <w:rPr>
          <w:bCs/>
        </w:rPr>
      </w:pPr>
      <w:r w:rsidRPr="009820A0">
        <w:rPr>
          <w:bCs/>
        </w:rPr>
        <w:t>Совету депутатов городского поселения Талинка рассмотреть  отчет об исполнении бюджета муниципального образования городское поселение Талинка за 20</w:t>
      </w:r>
      <w:r w:rsidR="006278C2" w:rsidRPr="009820A0">
        <w:rPr>
          <w:bCs/>
        </w:rPr>
        <w:t>2</w:t>
      </w:r>
      <w:r w:rsidR="00AF20DB" w:rsidRPr="009820A0">
        <w:rPr>
          <w:bCs/>
        </w:rPr>
        <w:t>4</w:t>
      </w:r>
      <w:r w:rsidRPr="009820A0">
        <w:rPr>
          <w:bCs/>
        </w:rPr>
        <w:t xml:space="preserve"> год с учетом вышеизложенных замечаний.</w:t>
      </w:r>
    </w:p>
    <w:p w:rsidR="004E6067" w:rsidRDefault="004E6067" w:rsidP="00107698">
      <w:pPr>
        <w:jc w:val="both"/>
      </w:pPr>
    </w:p>
    <w:p w:rsidR="00B46044" w:rsidRDefault="00B46044" w:rsidP="00107698">
      <w:pPr>
        <w:jc w:val="both"/>
      </w:pPr>
    </w:p>
    <w:p w:rsidR="00B46044" w:rsidRPr="00DD5323" w:rsidRDefault="00B46044" w:rsidP="00107698">
      <w:pPr>
        <w:jc w:val="both"/>
      </w:pPr>
    </w:p>
    <w:p w:rsidR="002D62D5" w:rsidRDefault="002D62D5" w:rsidP="00107698">
      <w:pPr>
        <w:jc w:val="both"/>
      </w:pPr>
    </w:p>
    <w:p w:rsidR="004E6067" w:rsidRPr="00DD5323" w:rsidRDefault="008B65E2" w:rsidP="00107698">
      <w:pPr>
        <w:jc w:val="both"/>
      </w:pPr>
      <w:r w:rsidRPr="00DD5323">
        <w:t>П</w:t>
      </w:r>
      <w:r w:rsidR="004E6067" w:rsidRPr="00DD5323">
        <w:t>редседател</w:t>
      </w:r>
      <w:r w:rsidRPr="00DD5323">
        <w:t>ь</w:t>
      </w:r>
      <w:r w:rsidR="004E6067" w:rsidRPr="00DD5323">
        <w:t xml:space="preserve"> Контрольно - счетной палаты </w:t>
      </w:r>
    </w:p>
    <w:p w:rsidR="004E6067" w:rsidRPr="00DD5323" w:rsidRDefault="004E6067" w:rsidP="00107698">
      <w:pPr>
        <w:jc w:val="both"/>
      </w:pPr>
      <w:r w:rsidRPr="00DD5323">
        <w:t xml:space="preserve">Октябрьского района </w:t>
      </w:r>
      <w:r w:rsidRPr="00DD5323">
        <w:tab/>
      </w:r>
      <w:r w:rsidRPr="00DD5323">
        <w:tab/>
      </w:r>
      <w:r w:rsidRPr="00DD5323">
        <w:tab/>
      </w:r>
      <w:r w:rsidRPr="00DD5323">
        <w:tab/>
      </w:r>
      <w:r w:rsidRPr="00DD5323">
        <w:tab/>
      </w:r>
      <w:r w:rsidRPr="00DD5323">
        <w:tab/>
        <w:t xml:space="preserve">    </w:t>
      </w:r>
      <w:r w:rsidRPr="00DD5323">
        <w:tab/>
        <w:t xml:space="preserve">   </w:t>
      </w:r>
      <w:r w:rsidR="000502EE" w:rsidRPr="00DD5323">
        <w:t xml:space="preserve">   </w:t>
      </w:r>
      <w:r w:rsidRPr="00DD5323">
        <w:t xml:space="preserve">      </w:t>
      </w:r>
      <w:r w:rsidR="000502EE" w:rsidRPr="00DD5323">
        <w:t>О.М. Бачурина</w:t>
      </w:r>
    </w:p>
    <w:p w:rsidR="004E6067" w:rsidRDefault="004E6067" w:rsidP="00107698">
      <w:pPr>
        <w:jc w:val="both"/>
        <w:rPr>
          <w:sz w:val="20"/>
          <w:szCs w:val="20"/>
        </w:rPr>
      </w:pPr>
    </w:p>
    <w:p w:rsidR="002D62D5" w:rsidRDefault="002D62D5" w:rsidP="00107698">
      <w:pPr>
        <w:jc w:val="both"/>
        <w:rPr>
          <w:sz w:val="20"/>
          <w:szCs w:val="20"/>
        </w:rPr>
      </w:pPr>
    </w:p>
    <w:p w:rsidR="00FD2317" w:rsidRPr="00DD5323" w:rsidRDefault="00FD2317" w:rsidP="00107698">
      <w:pPr>
        <w:jc w:val="both"/>
        <w:rPr>
          <w:sz w:val="20"/>
          <w:szCs w:val="20"/>
        </w:rPr>
      </w:pPr>
    </w:p>
    <w:p w:rsidR="00AF20DB" w:rsidRDefault="004E6067" w:rsidP="00107698">
      <w:pPr>
        <w:jc w:val="both"/>
        <w:rPr>
          <w:sz w:val="20"/>
          <w:szCs w:val="20"/>
        </w:rPr>
      </w:pPr>
      <w:r w:rsidRPr="00DD5323">
        <w:rPr>
          <w:sz w:val="20"/>
          <w:szCs w:val="20"/>
        </w:rPr>
        <w:t>Исполнители:</w:t>
      </w:r>
      <w:r w:rsidR="00A73707">
        <w:rPr>
          <w:sz w:val="20"/>
          <w:szCs w:val="20"/>
        </w:rPr>
        <w:t xml:space="preserve"> </w:t>
      </w:r>
    </w:p>
    <w:p w:rsidR="00A73707" w:rsidRDefault="004E6067" w:rsidP="00107698">
      <w:pPr>
        <w:jc w:val="both"/>
        <w:rPr>
          <w:sz w:val="20"/>
          <w:szCs w:val="20"/>
        </w:rPr>
      </w:pPr>
      <w:r w:rsidRPr="00DD5323">
        <w:rPr>
          <w:sz w:val="20"/>
          <w:szCs w:val="20"/>
        </w:rPr>
        <w:t>Кашкарова Ольга Николаевна,</w:t>
      </w:r>
    </w:p>
    <w:p w:rsidR="00AF20DB" w:rsidRDefault="004E6067" w:rsidP="00107698">
      <w:pPr>
        <w:jc w:val="both"/>
        <w:rPr>
          <w:sz w:val="20"/>
          <w:szCs w:val="20"/>
        </w:rPr>
      </w:pPr>
      <w:r w:rsidRPr="00DD5323">
        <w:rPr>
          <w:sz w:val="20"/>
          <w:szCs w:val="20"/>
        </w:rPr>
        <w:t>Шабалина Елена Сергеевна</w:t>
      </w:r>
    </w:p>
    <w:p w:rsidR="004E6067" w:rsidRPr="0087052C" w:rsidRDefault="004E6067" w:rsidP="00107698">
      <w:pPr>
        <w:jc w:val="both"/>
        <w:rPr>
          <w:sz w:val="20"/>
          <w:szCs w:val="20"/>
        </w:rPr>
      </w:pPr>
      <w:r w:rsidRPr="00DD5323">
        <w:rPr>
          <w:sz w:val="20"/>
          <w:szCs w:val="20"/>
        </w:rPr>
        <w:t>8-34678-20868</w:t>
      </w:r>
    </w:p>
    <w:p w:rsidR="004E6067" w:rsidRDefault="004E6067" w:rsidP="00107698">
      <w:pPr>
        <w:widowControl w:val="0"/>
        <w:autoSpaceDE w:val="0"/>
        <w:autoSpaceDN w:val="0"/>
        <w:adjustRightInd w:val="0"/>
        <w:ind w:firstLine="720"/>
        <w:jc w:val="both"/>
        <w:rPr>
          <w:bCs/>
        </w:rPr>
      </w:pPr>
    </w:p>
    <w:p w:rsidR="001943F0" w:rsidRDefault="001943F0" w:rsidP="00107698">
      <w:pPr>
        <w:widowControl w:val="0"/>
        <w:autoSpaceDE w:val="0"/>
        <w:autoSpaceDN w:val="0"/>
        <w:adjustRightInd w:val="0"/>
        <w:ind w:firstLine="720"/>
        <w:jc w:val="both"/>
        <w:rPr>
          <w:bCs/>
        </w:rPr>
      </w:pPr>
    </w:p>
    <w:sectPr w:rsidR="001943F0" w:rsidSect="00873188">
      <w:footerReference w:type="even" r:id="rId10"/>
      <w:footerReference w:type="default" r:id="rId11"/>
      <w:foot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8AA" w:rsidRDefault="000958AA">
      <w:r>
        <w:separator/>
      </w:r>
    </w:p>
  </w:endnote>
  <w:endnote w:type="continuationSeparator" w:id="0">
    <w:p w:rsidR="000958AA" w:rsidRDefault="0009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B7" w:rsidRDefault="00381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811B7" w:rsidRDefault="003811B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B7" w:rsidRDefault="003811B7">
    <w:pPr>
      <w:pStyle w:val="a4"/>
      <w:jc w:val="right"/>
    </w:pPr>
    <w:r>
      <w:fldChar w:fldCharType="begin"/>
    </w:r>
    <w:r>
      <w:instrText>PAGE   \* MERGEFORMAT</w:instrText>
    </w:r>
    <w:r>
      <w:fldChar w:fldCharType="separate"/>
    </w:r>
    <w:r w:rsidR="00007C0E">
      <w:rPr>
        <w:noProof/>
      </w:rPr>
      <w:t>2</w:t>
    </w:r>
    <w:r>
      <w:rPr>
        <w:noProof/>
      </w:rPr>
      <w:fldChar w:fldCharType="end"/>
    </w:r>
  </w:p>
  <w:p w:rsidR="003811B7" w:rsidRDefault="003811B7">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B7" w:rsidRDefault="003811B7">
    <w:pPr>
      <w:pStyle w:val="a4"/>
      <w:jc w:val="right"/>
    </w:pPr>
  </w:p>
  <w:p w:rsidR="003811B7" w:rsidRDefault="003811B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8AA" w:rsidRDefault="000958AA">
      <w:r>
        <w:separator/>
      </w:r>
    </w:p>
  </w:footnote>
  <w:footnote w:type="continuationSeparator" w:id="0">
    <w:p w:rsidR="000958AA" w:rsidRDefault="000958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6EB0"/>
    <w:multiLevelType w:val="hybridMultilevel"/>
    <w:tmpl w:val="41BC1F00"/>
    <w:lvl w:ilvl="0" w:tplc="69C049D8">
      <w:start w:val="1"/>
      <w:numFmt w:val="decimal"/>
      <w:lvlText w:val="%1."/>
      <w:lvlJc w:val="left"/>
      <w:pPr>
        <w:ind w:left="884" w:hanging="60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20424C3A"/>
    <w:multiLevelType w:val="multilevel"/>
    <w:tmpl w:val="88A6C548"/>
    <w:lvl w:ilvl="0">
      <w:start w:val="1"/>
      <w:numFmt w:val="decimal"/>
      <w:lvlText w:val="%1."/>
      <w:lvlJc w:val="left"/>
      <w:pPr>
        <w:ind w:left="1211"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 w15:restartNumberingAfterBreak="0">
    <w:nsid w:val="436E12C0"/>
    <w:multiLevelType w:val="hybridMultilevel"/>
    <w:tmpl w:val="1A58215E"/>
    <w:lvl w:ilvl="0" w:tplc="9BF8E3E8">
      <w:start w:val="1"/>
      <w:numFmt w:val="decimal"/>
      <w:lvlText w:val="%1)"/>
      <w:lvlJc w:val="left"/>
      <w:pPr>
        <w:tabs>
          <w:tab w:val="num" w:pos="899"/>
        </w:tabs>
        <w:ind w:firstLine="53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C94333"/>
    <w:multiLevelType w:val="multilevel"/>
    <w:tmpl w:val="95788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8A38BE"/>
    <w:multiLevelType w:val="hybridMultilevel"/>
    <w:tmpl w:val="F03EFC3E"/>
    <w:lvl w:ilvl="0" w:tplc="BCE8973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15:restartNumberingAfterBreak="0">
    <w:nsid w:val="7BC50FAA"/>
    <w:multiLevelType w:val="hybridMultilevel"/>
    <w:tmpl w:val="2722BDAA"/>
    <w:lvl w:ilvl="0" w:tplc="0F0828A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1C"/>
    <w:rsid w:val="0000144F"/>
    <w:rsid w:val="00003E79"/>
    <w:rsid w:val="00005262"/>
    <w:rsid w:val="000053E8"/>
    <w:rsid w:val="00005A81"/>
    <w:rsid w:val="00005E4E"/>
    <w:rsid w:val="0000648B"/>
    <w:rsid w:val="00006C65"/>
    <w:rsid w:val="000077DB"/>
    <w:rsid w:val="00007C0E"/>
    <w:rsid w:val="00011394"/>
    <w:rsid w:val="000115AD"/>
    <w:rsid w:val="0001217C"/>
    <w:rsid w:val="00012A9C"/>
    <w:rsid w:val="00017B32"/>
    <w:rsid w:val="00017B63"/>
    <w:rsid w:val="00021805"/>
    <w:rsid w:val="00022767"/>
    <w:rsid w:val="00022D73"/>
    <w:rsid w:val="00022E6C"/>
    <w:rsid w:val="0002328A"/>
    <w:rsid w:val="0002502C"/>
    <w:rsid w:val="00025133"/>
    <w:rsid w:val="00030960"/>
    <w:rsid w:val="00032279"/>
    <w:rsid w:val="00032547"/>
    <w:rsid w:val="0003327E"/>
    <w:rsid w:val="0003472A"/>
    <w:rsid w:val="0003563C"/>
    <w:rsid w:val="00035800"/>
    <w:rsid w:val="00037594"/>
    <w:rsid w:val="00037705"/>
    <w:rsid w:val="0003778F"/>
    <w:rsid w:val="000403C5"/>
    <w:rsid w:val="00040446"/>
    <w:rsid w:val="000422CE"/>
    <w:rsid w:val="000441D5"/>
    <w:rsid w:val="000455FE"/>
    <w:rsid w:val="000467AF"/>
    <w:rsid w:val="0005016B"/>
    <w:rsid w:val="000502EE"/>
    <w:rsid w:val="0005088C"/>
    <w:rsid w:val="00050FE1"/>
    <w:rsid w:val="000520E5"/>
    <w:rsid w:val="000528C7"/>
    <w:rsid w:val="00052B4A"/>
    <w:rsid w:val="00052C94"/>
    <w:rsid w:val="0005368B"/>
    <w:rsid w:val="000541F0"/>
    <w:rsid w:val="00054B8D"/>
    <w:rsid w:val="00055646"/>
    <w:rsid w:val="00055AB0"/>
    <w:rsid w:val="0005652F"/>
    <w:rsid w:val="00060FD2"/>
    <w:rsid w:val="00061808"/>
    <w:rsid w:val="000627D4"/>
    <w:rsid w:val="00062CD5"/>
    <w:rsid w:val="000643A5"/>
    <w:rsid w:val="00064497"/>
    <w:rsid w:val="00064D30"/>
    <w:rsid w:val="000652DD"/>
    <w:rsid w:val="00065E46"/>
    <w:rsid w:val="00067C14"/>
    <w:rsid w:val="000702E3"/>
    <w:rsid w:val="00070521"/>
    <w:rsid w:val="000709BF"/>
    <w:rsid w:val="00071E0F"/>
    <w:rsid w:val="00071E1C"/>
    <w:rsid w:val="000721CB"/>
    <w:rsid w:val="000746BF"/>
    <w:rsid w:val="00074BDD"/>
    <w:rsid w:val="00074E39"/>
    <w:rsid w:val="0007544B"/>
    <w:rsid w:val="00080130"/>
    <w:rsid w:val="00080230"/>
    <w:rsid w:val="00080959"/>
    <w:rsid w:val="00081357"/>
    <w:rsid w:val="00081395"/>
    <w:rsid w:val="0008141B"/>
    <w:rsid w:val="00083F84"/>
    <w:rsid w:val="00084C8D"/>
    <w:rsid w:val="000865FB"/>
    <w:rsid w:val="00086CA6"/>
    <w:rsid w:val="00086E04"/>
    <w:rsid w:val="00087258"/>
    <w:rsid w:val="00087AEA"/>
    <w:rsid w:val="000906EE"/>
    <w:rsid w:val="00092593"/>
    <w:rsid w:val="000944C5"/>
    <w:rsid w:val="00094D04"/>
    <w:rsid w:val="0009542E"/>
    <w:rsid w:val="000958AA"/>
    <w:rsid w:val="000966B1"/>
    <w:rsid w:val="000A0AC1"/>
    <w:rsid w:val="000A0B21"/>
    <w:rsid w:val="000A25A3"/>
    <w:rsid w:val="000A2A4E"/>
    <w:rsid w:val="000A44F4"/>
    <w:rsid w:val="000B058D"/>
    <w:rsid w:val="000B0EF7"/>
    <w:rsid w:val="000B1615"/>
    <w:rsid w:val="000B1F1C"/>
    <w:rsid w:val="000B218E"/>
    <w:rsid w:val="000B392C"/>
    <w:rsid w:val="000B499F"/>
    <w:rsid w:val="000B4E26"/>
    <w:rsid w:val="000B59E9"/>
    <w:rsid w:val="000B669F"/>
    <w:rsid w:val="000C1249"/>
    <w:rsid w:val="000C2C7F"/>
    <w:rsid w:val="000C38A7"/>
    <w:rsid w:val="000C3DD9"/>
    <w:rsid w:val="000C5092"/>
    <w:rsid w:val="000C623D"/>
    <w:rsid w:val="000C7047"/>
    <w:rsid w:val="000C7883"/>
    <w:rsid w:val="000D1732"/>
    <w:rsid w:val="000D1F8A"/>
    <w:rsid w:val="000D1FA8"/>
    <w:rsid w:val="000D1FB6"/>
    <w:rsid w:val="000D3DCC"/>
    <w:rsid w:val="000D4744"/>
    <w:rsid w:val="000D54D9"/>
    <w:rsid w:val="000E0AE1"/>
    <w:rsid w:val="000E1C71"/>
    <w:rsid w:val="000E2291"/>
    <w:rsid w:val="000E242C"/>
    <w:rsid w:val="000E280D"/>
    <w:rsid w:val="000E3665"/>
    <w:rsid w:val="000E5987"/>
    <w:rsid w:val="000F0569"/>
    <w:rsid w:val="000F1422"/>
    <w:rsid w:val="000F1BDE"/>
    <w:rsid w:val="000F29E9"/>
    <w:rsid w:val="000F2F66"/>
    <w:rsid w:val="000F385E"/>
    <w:rsid w:val="000F3CB5"/>
    <w:rsid w:val="000F4629"/>
    <w:rsid w:val="000F516F"/>
    <w:rsid w:val="000F7DC9"/>
    <w:rsid w:val="00102287"/>
    <w:rsid w:val="001038E6"/>
    <w:rsid w:val="00104001"/>
    <w:rsid w:val="00107698"/>
    <w:rsid w:val="00110877"/>
    <w:rsid w:val="001109E2"/>
    <w:rsid w:val="00111073"/>
    <w:rsid w:val="001110FC"/>
    <w:rsid w:val="001118ED"/>
    <w:rsid w:val="00111CF4"/>
    <w:rsid w:val="00113F52"/>
    <w:rsid w:val="00114332"/>
    <w:rsid w:val="0011527A"/>
    <w:rsid w:val="00115A5E"/>
    <w:rsid w:val="00115D69"/>
    <w:rsid w:val="00115E4E"/>
    <w:rsid w:val="00115E70"/>
    <w:rsid w:val="00116A72"/>
    <w:rsid w:val="00116E26"/>
    <w:rsid w:val="00116FA0"/>
    <w:rsid w:val="00117DD8"/>
    <w:rsid w:val="00120ABD"/>
    <w:rsid w:val="00120ADD"/>
    <w:rsid w:val="001225D7"/>
    <w:rsid w:val="00123876"/>
    <w:rsid w:val="00123F9E"/>
    <w:rsid w:val="0012427A"/>
    <w:rsid w:val="001255D8"/>
    <w:rsid w:val="00125A3C"/>
    <w:rsid w:val="0013219D"/>
    <w:rsid w:val="00132ED5"/>
    <w:rsid w:val="0013313D"/>
    <w:rsid w:val="001337D2"/>
    <w:rsid w:val="00133BC8"/>
    <w:rsid w:val="00134E65"/>
    <w:rsid w:val="0013592D"/>
    <w:rsid w:val="00136B82"/>
    <w:rsid w:val="00137517"/>
    <w:rsid w:val="00141162"/>
    <w:rsid w:val="0014221C"/>
    <w:rsid w:val="0014274C"/>
    <w:rsid w:val="00143510"/>
    <w:rsid w:val="00143697"/>
    <w:rsid w:val="00143D60"/>
    <w:rsid w:val="00145EBE"/>
    <w:rsid w:val="001525E5"/>
    <w:rsid w:val="001541FF"/>
    <w:rsid w:val="001542DA"/>
    <w:rsid w:val="00155265"/>
    <w:rsid w:val="00156328"/>
    <w:rsid w:val="00157959"/>
    <w:rsid w:val="001604D1"/>
    <w:rsid w:val="00161408"/>
    <w:rsid w:val="00161F35"/>
    <w:rsid w:val="00162106"/>
    <w:rsid w:val="00162B4D"/>
    <w:rsid w:val="00165521"/>
    <w:rsid w:val="00165A97"/>
    <w:rsid w:val="00165D65"/>
    <w:rsid w:val="00166860"/>
    <w:rsid w:val="0016734F"/>
    <w:rsid w:val="00167455"/>
    <w:rsid w:val="00167A28"/>
    <w:rsid w:val="001705EC"/>
    <w:rsid w:val="00171688"/>
    <w:rsid w:val="0017286E"/>
    <w:rsid w:val="00172951"/>
    <w:rsid w:val="00173B27"/>
    <w:rsid w:val="00174859"/>
    <w:rsid w:val="0017510D"/>
    <w:rsid w:val="0017780F"/>
    <w:rsid w:val="00177949"/>
    <w:rsid w:val="00177DB3"/>
    <w:rsid w:val="00180021"/>
    <w:rsid w:val="00180772"/>
    <w:rsid w:val="00181AEC"/>
    <w:rsid w:val="0018248E"/>
    <w:rsid w:val="00183ADC"/>
    <w:rsid w:val="00184FAF"/>
    <w:rsid w:val="0018557F"/>
    <w:rsid w:val="00186085"/>
    <w:rsid w:val="00190316"/>
    <w:rsid w:val="00190B2B"/>
    <w:rsid w:val="0019123D"/>
    <w:rsid w:val="001924B8"/>
    <w:rsid w:val="001943F0"/>
    <w:rsid w:val="00194C93"/>
    <w:rsid w:val="00196346"/>
    <w:rsid w:val="0019635C"/>
    <w:rsid w:val="00196B29"/>
    <w:rsid w:val="00197388"/>
    <w:rsid w:val="00197BD6"/>
    <w:rsid w:val="001A0791"/>
    <w:rsid w:val="001A169A"/>
    <w:rsid w:val="001A1864"/>
    <w:rsid w:val="001A2C1B"/>
    <w:rsid w:val="001A731D"/>
    <w:rsid w:val="001B0007"/>
    <w:rsid w:val="001B0D00"/>
    <w:rsid w:val="001B1F31"/>
    <w:rsid w:val="001B21BE"/>
    <w:rsid w:val="001B22B4"/>
    <w:rsid w:val="001B4DD2"/>
    <w:rsid w:val="001B5396"/>
    <w:rsid w:val="001B6F10"/>
    <w:rsid w:val="001B74EF"/>
    <w:rsid w:val="001B74F8"/>
    <w:rsid w:val="001C1097"/>
    <w:rsid w:val="001C11C2"/>
    <w:rsid w:val="001C13D5"/>
    <w:rsid w:val="001C1CE1"/>
    <w:rsid w:val="001C30D3"/>
    <w:rsid w:val="001C47D9"/>
    <w:rsid w:val="001C4FD6"/>
    <w:rsid w:val="001C529F"/>
    <w:rsid w:val="001C67AB"/>
    <w:rsid w:val="001C6C8B"/>
    <w:rsid w:val="001D0234"/>
    <w:rsid w:val="001D0BF7"/>
    <w:rsid w:val="001D0CA2"/>
    <w:rsid w:val="001D26F0"/>
    <w:rsid w:val="001D410D"/>
    <w:rsid w:val="001D5A9A"/>
    <w:rsid w:val="001D5DE6"/>
    <w:rsid w:val="001D6BC3"/>
    <w:rsid w:val="001D78DE"/>
    <w:rsid w:val="001E0C00"/>
    <w:rsid w:val="001E0DE0"/>
    <w:rsid w:val="001E2A96"/>
    <w:rsid w:val="001E2F08"/>
    <w:rsid w:val="001E2F83"/>
    <w:rsid w:val="001E45B8"/>
    <w:rsid w:val="001E486F"/>
    <w:rsid w:val="001E4D16"/>
    <w:rsid w:val="001E570E"/>
    <w:rsid w:val="001E59F4"/>
    <w:rsid w:val="001E5E6E"/>
    <w:rsid w:val="001E6341"/>
    <w:rsid w:val="001E7E19"/>
    <w:rsid w:val="001F0607"/>
    <w:rsid w:val="001F1E90"/>
    <w:rsid w:val="001F35D5"/>
    <w:rsid w:val="001F37A4"/>
    <w:rsid w:val="001F3E68"/>
    <w:rsid w:val="001F40BB"/>
    <w:rsid w:val="001F4D7E"/>
    <w:rsid w:val="001F649D"/>
    <w:rsid w:val="001F65BC"/>
    <w:rsid w:val="001F7148"/>
    <w:rsid w:val="002000E7"/>
    <w:rsid w:val="00200C58"/>
    <w:rsid w:val="00203EFE"/>
    <w:rsid w:val="00204C41"/>
    <w:rsid w:val="00204DDE"/>
    <w:rsid w:val="0020512B"/>
    <w:rsid w:val="002052CA"/>
    <w:rsid w:val="0020588C"/>
    <w:rsid w:val="00206E4A"/>
    <w:rsid w:val="002108C1"/>
    <w:rsid w:val="002109B5"/>
    <w:rsid w:val="0021131A"/>
    <w:rsid w:val="00211C16"/>
    <w:rsid w:val="002133DD"/>
    <w:rsid w:val="00215274"/>
    <w:rsid w:val="0021568F"/>
    <w:rsid w:val="0021610D"/>
    <w:rsid w:val="00220BDD"/>
    <w:rsid w:val="0022127F"/>
    <w:rsid w:val="002220CA"/>
    <w:rsid w:val="00222226"/>
    <w:rsid w:val="0022283C"/>
    <w:rsid w:val="00223A0F"/>
    <w:rsid w:val="00225BA0"/>
    <w:rsid w:val="00225FFD"/>
    <w:rsid w:val="002277E3"/>
    <w:rsid w:val="00230B88"/>
    <w:rsid w:val="00231A33"/>
    <w:rsid w:val="00232ABE"/>
    <w:rsid w:val="00232C02"/>
    <w:rsid w:val="00233221"/>
    <w:rsid w:val="0023378A"/>
    <w:rsid w:val="00235588"/>
    <w:rsid w:val="002362D1"/>
    <w:rsid w:val="002401ED"/>
    <w:rsid w:val="0024102B"/>
    <w:rsid w:val="0024238B"/>
    <w:rsid w:val="002424B7"/>
    <w:rsid w:val="00243A15"/>
    <w:rsid w:val="002441B0"/>
    <w:rsid w:val="002476DF"/>
    <w:rsid w:val="00250B18"/>
    <w:rsid w:val="00251354"/>
    <w:rsid w:val="00251C1F"/>
    <w:rsid w:val="00252C17"/>
    <w:rsid w:val="00253273"/>
    <w:rsid w:val="0025342B"/>
    <w:rsid w:val="00254A21"/>
    <w:rsid w:val="00255A1C"/>
    <w:rsid w:val="002561E2"/>
    <w:rsid w:val="00256214"/>
    <w:rsid w:val="0025767B"/>
    <w:rsid w:val="00257BE8"/>
    <w:rsid w:val="00260651"/>
    <w:rsid w:val="0026068A"/>
    <w:rsid w:val="0026081B"/>
    <w:rsid w:val="00261CEB"/>
    <w:rsid w:val="00262028"/>
    <w:rsid w:val="00262DD4"/>
    <w:rsid w:val="00264709"/>
    <w:rsid w:val="0026511D"/>
    <w:rsid w:val="0026543C"/>
    <w:rsid w:val="00265507"/>
    <w:rsid w:val="00265A9A"/>
    <w:rsid w:val="00265FBD"/>
    <w:rsid w:val="00266026"/>
    <w:rsid w:val="00266032"/>
    <w:rsid w:val="0026701B"/>
    <w:rsid w:val="002712CD"/>
    <w:rsid w:val="002722D4"/>
    <w:rsid w:val="00272495"/>
    <w:rsid w:val="0027273E"/>
    <w:rsid w:val="00272CE1"/>
    <w:rsid w:val="00273865"/>
    <w:rsid w:val="00274FE4"/>
    <w:rsid w:val="00275E16"/>
    <w:rsid w:val="00275F8C"/>
    <w:rsid w:val="00276949"/>
    <w:rsid w:val="00277814"/>
    <w:rsid w:val="00277831"/>
    <w:rsid w:val="00277E03"/>
    <w:rsid w:val="00280703"/>
    <w:rsid w:val="00281DFB"/>
    <w:rsid w:val="002836E4"/>
    <w:rsid w:val="00284B26"/>
    <w:rsid w:val="00284EC0"/>
    <w:rsid w:val="002856AA"/>
    <w:rsid w:val="00285AC9"/>
    <w:rsid w:val="00285C66"/>
    <w:rsid w:val="00286D30"/>
    <w:rsid w:val="0029160F"/>
    <w:rsid w:val="00291D48"/>
    <w:rsid w:val="0029207B"/>
    <w:rsid w:val="0029288C"/>
    <w:rsid w:val="00292AF7"/>
    <w:rsid w:val="00294D6F"/>
    <w:rsid w:val="002956A1"/>
    <w:rsid w:val="00295FAF"/>
    <w:rsid w:val="00297B5D"/>
    <w:rsid w:val="002A0A0A"/>
    <w:rsid w:val="002A11B7"/>
    <w:rsid w:val="002A2CF4"/>
    <w:rsid w:val="002A2D6A"/>
    <w:rsid w:val="002A56F9"/>
    <w:rsid w:val="002A5AB7"/>
    <w:rsid w:val="002A5B9D"/>
    <w:rsid w:val="002A6433"/>
    <w:rsid w:val="002A64DA"/>
    <w:rsid w:val="002B0B88"/>
    <w:rsid w:val="002B0EEC"/>
    <w:rsid w:val="002B11AB"/>
    <w:rsid w:val="002B52E1"/>
    <w:rsid w:val="002B5EF3"/>
    <w:rsid w:val="002B67B7"/>
    <w:rsid w:val="002B6FC7"/>
    <w:rsid w:val="002B7F91"/>
    <w:rsid w:val="002C1A39"/>
    <w:rsid w:val="002C1AFE"/>
    <w:rsid w:val="002C3363"/>
    <w:rsid w:val="002C4D84"/>
    <w:rsid w:val="002C4F2C"/>
    <w:rsid w:val="002C71B1"/>
    <w:rsid w:val="002C7630"/>
    <w:rsid w:val="002C76C2"/>
    <w:rsid w:val="002C7D5E"/>
    <w:rsid w:val="002D0B83"/>
    <w:rsid w:val="002D2A93"/>
    <w:rsid w:val="002D4520"/>
    <w:rsid w:val="002D56E1"/>
    <w:rsid w:val="002D5BD1"/>
    <w:rsid w:val="002D62D5"/>
    <w:rsid w:val="002D6529"/>
    <w:rsid w:val="002D6639"/>
    <w:rsid w:val="002D697B"/>
    <w:rsid w:val="002D6EBC"/>
    <w:rsid w:val="002D7C97"/>
    <w:rsid w:val="002E0875"/>
    <w:rsid w:val="002E2208"/>
    <w:rsid w:val="002E6EE5"/>
    <w:rsid w:val="002F1990"/>
    <w:rsid w:val="002F1A2A"/>
    <w:rsid w:val="002F2438"/>
    <w:rsid w:val="002F2579"/>
    <w:rsid w:val="002F2B38"/>
    <w:rsid w:val="002F4719"/>
    <w:rsid w:val="002F5C12"/>
    <w:rsid w:val="002F652F"/>
    <w:rsid w:val="002F6960"/>
    <w:rsid w:val="002F71E8"/>
    <w:rsid w:val="002F767F"/>
    <w:rsid w:val="003018BD"/>
    <w:rsid w:val="00303115"/>
    <w:rsid w:val="00303CA0"/>
    <w:rsid w:val="0030444A"/>
    <w:rsid w:val="003051D7"/>
    <w:rsid w:val="00306295"/>
    <w:rsid w:val="00306519"/>
    <w:rsid w:val="0030662A"/>
    <w:rsid w:val="00307546"/>
    <w:rsid w:val="003077C0"/>
    <w:rsid w:val="00307AD5"/>
    <w:rsid w:val="00312D5E"/>
    <w:rsid w:val="003245B6"/>
    <w:rsid w:val="003253EA"/>
    <w:rsid w:val="00325676"/>
    <w:rsid w:val="00325D72"/>
    <w:rsid w:val="00326B1F"/>
    <w:rsid w:val="00330906"/>
    <w:rsid w:val="00330C77"/>
    <w:rsid w:val="003319D3"/>
    <w:rsid w:val="00332950"/>
    <w:rsid w:val="00333FB5"/>
    <w:rsid w:val="003357DD"/>
    <w:rsid w:val="003367E7"/>
    <w:rsid w:val="00336E94"/>
    <w:rsid w:val="0033769E"/>
    <w:rsid w:val="003378FC"/>
    <w:rsid w:val="00340825"/>
    <w:rsid w:val="003417B6"/>
    <w:rsid w:val="003427ED"/>
    <w:rsid w:val="00345469"/>
    <w:rsid w:val="0034549C"/>
    <w:rsid w:val="00345693"/>
    <w:rsid w:val="0034580B"/>
    <w:rsid w:val="00345CA9"/>
    <w:rsid w:val="003475D4"/>
    <w:rsid w:val="00347A46"/>
    <w:rsid w:val="00351714"/>
    <w:rsid w:val="0035198C"/>
    <w:rsid w:val="00351DDE"/>
    <w:rsid w:val="00351F4B"/>
    <w:rsid w:val="003523FF"/>
    <w:rsid w:val="00352993"/>
    <w:rsid w:val="00353116"/>
    <w:rsid w:val="003533C4"/>
    <w:rsid w:val="00353848"/>
    <w:rsid w:val="00353AFE"/>
    <w:rsid w:val="0035456C"/>
    <w:rsid w:val="003550B6"/>
    <w:rsid w:val="00355FC5"/>
    <w:rsid w:val="00356592"/>
    <w:rsid w:val="00361303"/>
    <w:rsid w:val="003616E4"/>
    <w:rsid w:val="00361E92"/>
    <w:rsid w:val="00361F5A"/>
    <w:rsid w:val="003620EB"/>
    <w:rsid w:val="003627FF"/>
    <w:rsid w:val="00362D22"/>
    <w:rsid w:val="00362FE4"/>
    <w:rsid w:val="00364EE7"/>
    <w:rsid w:val="0036523B"/>
    <w:rsid w:val="003658F3"/>
    <w:rsid w:val="00365D9A"/>
    <w:rsid w:val="003669A2"/>
    <w:rsid w:val="003669A7"/>
    <w:rsid w:val="00366E41"/>
    <w:rsid w:val="00367A03"/>
    <w:rsid w:val="00370C16"/>
    <w:rsid w:val="00371497"/>
    <w:rsid w:val="00371517"/>
    <w:rsid w:val="003724C3"/>
    <w:rsid w:val="003739DF"/>
    <w:rsid w:val="00374D96"/>
    <w:rsid w:val="00375709"/>
    <w:rsid w:val="0037604E"/>
    <w:rsid w:val="003760A6"/>
    <w:rsid w:val="00377E13"/>
    <w:rsid w:val="00377E98"/>
    <w:rsid w:val="00380196"/>
    <w:rsid w:val="00380EE4"/>
    <w:rsid w:val="003811B7"/>
    <w:rsid w:val="00382CB6"/>
    <w:rsid w:val="00382D16"/>
    <w:rsid w:val="00383870"/>
    <w:rsid w:val="00385D80"/>
    <w:rsid w:val="00386A0F"/>
    <w:rsid w:val="00387A7A"/>
    <w:rsid w:val="00387B49"/>
    <w:rsid w:val="00387B4F"/>
    <w:rsid w:val="00390AB0"/>
    <w:rsid w:val="00390CA9"/>
    <w:rsid w:val="003910D1"/>
    <w:rsid w:val="00391F7D"/>
    <w:rsid w:val="00393FCC"/>
    <w:rsid w:val="00395645"/>
    <w:rsid w:val="0039609B"/>
    <w:rsid w:val="00397D44"/>
    <w:rsid w:val="00397EA9"/>
    <w:rsid w:val="003A24CB"/>
    <w:rsid w:val="003A51CD"/>
    <w:rsid w:val="003A5B02"/>
    <w:rsid w:val="003A5EEF"/>
    <w:rsid w:val="003A6F86"/>
    <w:rsid w:val="003A7BEC"/>
    <w:rsid w:val="003B0305"/>
    <w:rsid w:val="003B0DF7"/>
    <w:rsid w:val="003B1DCC"/>
    <w:rsid w:val="003B225B"/>
    <w:rsid w:val="003B34D2"/>
    <w:rsid w:val="003B4CC3"/>
    <w:rsid w:val="003B7100"/>
    <w:rsid w:val="003C0CC5"/>
    <w:rsid w:val="003C241C"/>
    <w:rsid w:val="003C301F"/>
    <w:rsid w:val="003C366F"/>
    <w:rsid w:val="003C4800"/>
    <w:rsid w:val="003C57A9"/>
    <w:rsid w:val="003C6C43"/>
    <w:rsid w:val="003D0046"/>
    <w:rsid w:val="003D0477"/>
    <w:rsid w:val="003D1C81"/>
    <w:rsid w:val="003D2581"/>
    <w:rsid w:val="003D2AD6"/>
    <w:rsid w:val="003D4944"/>
    <w:rsid w:val="003D4F5A"/>
    <w:rsid w:val="003D5BD3"/>
    <w:rsid w:val="003D7033"/>
    <w:rsid w:val="003E0158"/>
    <w:rsid w:val="003E0EB1"/>
    <w:rsid w:val="003E0F19"/>
    <w:rsid w:val="003E1607"/>
    <w:rsid w:val="003E21BF"/>
    <w:rsid w:val="003E56FC"/>
    <w:rsid w:val="003E6420"/>
    <w:rsid w:val="003E6939"/>
    <w:rsid w:val="003E7DAF"/>
    <w:rsid w:val="003F06E8"/>
    <w:rsid w:val="003F0DEE"/>
    <w:rsid w:val="003F102F"/>
    <w:rsid w:val="003F1709"/>
    <w:rsid w:val="003F18FE"/>
    <w:rsid w:val="003F1AB2"/>
    <w:rsid w:val="003F25A3"/>
    <w:rsid w:val="003F3AC7"/>
    <w:rsid w:val="003F4460"/>
    <w:rsid w:val="003F455D"/>
    <w:rsid w:val="003F48F6"/>
    <w:rsid w:val="003F7068"/>
    <w:rsid w:val="003F73ED"/>
    <w:rsid w:val="003F74FC"/>
    <w:rsid w:val="00400303"/>
    <w:rsid w:val="0040053A"/>
    <w:rsid w:val="00400D0E"/>
    <w:rsid w:val="004021E7"/>
    <w:rsid w:val="0040230D"/>
    <w:rsid w:val="00402C0B"/>
    <w:rsid w:val="0040375C"/>
    <w:rsid w:val="00404836"/>
    <w:rsid w:val="00406E2A"/>
    <w:rsid w:val="00407495"/>
    <w:rsid w:val="00410112"/>
    <w:rsid w:val="0041077E"/>
    <w:rsid w:val="00411840"/>
    <w:rsid w:val="0041369A"/>
    <w:rsid w:val="00415144"/>
    <w:rsid w:val="004155D8"/>
    <w:rsid w:val="004160E7"/>
    <w:rsid w:val="00416110"/>
    <w:rsid w:val="0041682D"/>
    <w:rsid w:val="00416A8B"/>
    <w:rsid w:val="00416E24"/>
    <w:rsid w:val="0042251E"/>
    <w:rsid w:val="00422B0C"/>
    <w:rsid w:val="004231B3"/>
    <w:rsid w:val="004231CC"/>
    <w:rsid w:val="004232EB"/>
    <w:rsid w:val="00423AF1"/>
    <w:rsid w:val="00423FB8"/>
    <w:rsid w:val="00424626"/>
    <w:rsid w:val="00424985"/>
    <w:rsid w:val="00424A67"/>
    <w:rsid w:val="00424AD6"/>
    <w:rsid w:val="0042743F"/>
    <w:rsid w:val="004276B4"/>
    <w:rsid w:val="00427C50"/>
    <w:rsid w:val="00430627"/>
    <w:rsid w:val="0043098A"/>
    <w:rsid w:val="00432320"/>
    <w:rsid w:val="004329A8"/>
    <w:rsid w:val="00433179"/>
    <w:rsid w:val="00435B25"/>
    <w:rsid w:val="00436615"/>
    <w:rsid w:val="004368F9"/>
    <w:rsid w:val="00440CC3"/>
    <w:rsid w:val="004413B4"/>
    <w:rsid w:val="0044315C"/>
    <w:rsid w:val="00450F36"/>
    <w:rsid w:val="004522C6"/>
    <w:rsid w:val="00452F48"/>
    <w:rsid w:val="00452F6D"/>
    <w:rsid w:val="004537DB"/>
    <w:rsid w:val="00455B12"/>
    <w:rsid w:val="004568C7"/>
    <w:rsid w:val="0046367B"/>
    <w:rsid w:val="0046418F"/>
    <w:rsid w:val="00465B83"/>
    <w:rsid w:val="00466189"/>
    <w:rsid w:val="00466CD3"/>
    <w:rsid w:val="0047144E"/>
    <w:rsid w:val="00471881"/>
    <w:rsid w:val="00471C8C"/>
    <w:rsid w:val="004726E1"/>
    <w:rsid w:val="00473CEF"/>
    <w:rsid w:val="004749B1"/>
    <w:rsid w:val="00474CAE"/>
    <w:rsid w:val="00475498"/>
    <w:rsid w:val="00475E24"/>
    <w:rsid w:val="00477547"/>
    <w:rsid w:val="00480367"/>
    <w:rsid w:val="00481BE3"/>
    <w:rsid w:val="00481F17"/>
    <w:rsid w:val="004833F3"/>
    <w:rsid w:val="00484B05"/>
    <w:rsid w:val="00484F37"/>
    <w:rsid w:val="00485685"/>
    <w:rsid w:val="00485EB8"/>
    <w:rsid w:val="0048652A"/>
    <w:rsid w:val="0048657F"/>
    <w:rsid w:val="004865CB"/>
    <w:rsid w:val="004866C0"/>
    <w:rsid w:val="00487ED1"/>
    <w:rsid w:val="004909C2"/>
    <w:rsid w:val="00490C89"/>
    <w:rsid w:val="0049110B"/>
    <w:rsid w:val="00491260"/>
    <w:rsid w:val="004936A7"/>
    <w:rsid w:val="00494C6B"/>
    <w:rsid w:val="00496721"/>
    <w:rsid w:val="0049723F"/>
    <w:rsid w:val="004A2853"/>
    <w:rsid w:val="004A2C51"/>
    <w:rsid w:val="004A2D6C"/>
    <w:rsid w:val="004A3328"/>
    <w:rsid w:val="004A355A"/>
    <w:rsid w:val="004A3795"/>
    <w:rsid w:val="004A718E"/>
    <w:rsid w:val="004A7651"/>
    <w:rsid w:val="004A77E5"/>
    <w:rsid w:val="004B121E"/>
    <w:rsid w:val="004B1E83"/>
    <w:rsid w:val="004B451C"/>
    <w:rsid w:val="004B4592"/>
    <w:rsid w:val="004B62BB"/>
    <w:rsid w:val="004B7250"/>
    <w:rsid w:val="004B741A"/>
    <w:rsid w:val="004B794B"/>
    <w:rsid w:val="004B7FEE"/>
    <w:rsid w:val="004C35BE"/>
    <w:rsid w:val="004C3C9D"/>
    <w:rsid w:val="004C4461"/>
    <w:rsid w:val="004C4B68"/>
    <w:rsid w:val="004C5F27"/>
    <w:rsid w:val="004C6A30"/>
    <w:rsid w:val="004C6D70"/>
    <w:rsid w:val="004C72E0"/>
    <w:rsid w:val="004D0BB1"/>
    <w:rsid w:val="004D0DFA"/>
    <w:rsid w:val="004D1A7F"/>
    <w:rsid w:val="004D294C"/>
    <w:rsid w:val="004D46E1"/>
    <w:rsid w:val="004D4B9D"/>
    <w:rsid w:val="004D5932"/>
    <w:rsid w:val="004D76FF"/>
    <w:rsid w:val="004D7BF2"/>
    <w:rsid w:val="004E03EE"/>
    <w:rsid w:val="004E0847"/>
    <w:rsid w:val="004E0F6B"/>
    <w:rsid w:val="004E23F1"/>
    <w:rsid w:val="004E2EF6"/>
    <w:rsid w:val="004E30A8"/>
    <w:rsid w:val="004E3A7B"/>
    <w:rsid w:val="004E4C49"/>
    <w:rsid w:val="004E51C8"/>
    <w:rsid w:val="004E5A85"/>
    <w:rsid w:val="004E6067"/>
    <w:rsid w:val="004E6C10"/>
    <w:rsid w:val="004E6C7B"/>
    <w:rsid w:val="004F0A03"/>
    <w:rsid w:val="004F0A8F"/>
    <w:rsid w:val="004F0BDF"/>
    <w:rsid w:val="004F1464"/>
    <w:rsid w:val="004F16B9"/>
    <w:rsid w:val="004F1865"/>
    <w:rsid w:val="004F2796"/>
    <w:rsid w:val="004F367D"/>
    <w:rsid w:val="004F3FA1"/>
    <w:rsid w:val="004F5176"/>
    <w:rsid w:val="004F55BF"/>
    <w:rsid w:val="004F6C7E"/>
    <w:rsid w:val="004F6CE0"/>
    <w:rsid w:val="005001EC"/>
    <w:rsid w:val="00500395"/>
    <w:rsid w:val="00500533"/>
    <w:rsid w:val="0050095C"/>
    <w:rsid w:val="00502C2B"/>
    <w:rsid w:val="0050308D"/>
    <w:rsid w:val="005037EA"/>
    <w:rsid w:val="00504211"/>
    <w:rsid w:val="0050502F"/>
    <w:rsid w:val="0050528C"/>
    <w:rsid w:val="005057C7"/>
    <w:rsid w:val="005060DB"/>
    <w:rsid w:val="005066BA"/>
    <w:rsid w:val="005067FB"/>
    <w:rsid w:val="005102E7"/>
    <w:rsid w:val="0051037D"/>
    <w:rsid w:val="00512E30"/>
    <w:rsid w:val="00513BCF"/>
    <w:rsid w:val="00513FA7"/>
    <w:rsid w:val="00514B31"/>
    <w:rsid w:val="00515C08"/>
    <w:rsid w:val="00516B3F"/>
    <w:rsid w:val="005173D1"/>
    <w:rsid w:val="0052058D"/>
    <w:rsid w:val="00520834"/>
    <w:rsid w:val="00520CDD"/>
    <w:rsid w:val="00521BD7"/>
    <w:rsid w:val="005242FE"/>
    <w:rsid w:val="00524E05"/>
    <w:rsid w:val="00525F3D"/>
    <w:rsid w:val="0052704B"/>
    <w:rsid w:val="00527365"/>
    <w:rsid w:val="00527E53"/>
    <w:rsid w:val="00532210"/>
    <w:rsid w:val="005325B2"/>
    <w:rsid w:val="00534A97"/>
    <w:rsid w:val="005359DD"/>
    <w:rsid w:val="00537713"/>
    <w:rsid w:val="005378BD"/>
    <w:rsid w:val="00540615"/>
    <w:rsid w:val="00541CA4"/>
    <w:rsid w:val="005425C7"/>
    <w:rsid w:val="005512B5"/>
    <w:rsid w:val="00551A7E"/>
    <w:rsid w:val="0055464E"/>
    <w:rsid w:val="00555058"/>
    <w:rsid w:val="00555B67"/>
    <w:rsid w:val="00556CDF"/>
    <w:rsid w:val="00556F8A"/>
    <w:rsid w:val="005570E1"/>
    <w:rsid w:val="0055762C"/>
    <w:rsid w:val="005622C9"/>
    <w:rsid w:val="005624C2"/>
    <w:rsid w:val="00563D2D"/>
    <w:rsid w:val="00564124"/>
    <w:rsid w:val="005667C6"/>
    <w:rsid w:val="0056695F"/>
    <w:rsid w:val="00567A4E"/>
    <w:rsid w:val="005708DB"/>
    <w:rsid w:val="0057154E"/>
    <w:rsid w:val="0057157B"/>
    <w:rsid w:val="00571C56"/>
    <w:rsid w:val="0057207E"/>
    <w:rsid w:val="00572E69"/>
    <w:rsid w:val="00573F19"/>
    <w:rsid w:val="0057781E"/>
    <w:rsid w:val="005806E9"/>
    <w:rsid w:val="00582E11"/>
    <w:rsid w:val="00583D3D"/>
    <w:rsid w:val="00584887"/>
    <w:rsid w:val="00585632"/>
    <w:rsid w:val="0058609F"/>
    <w:rsid w:val="00586A97"/>
    <w:rsid w:val="00586B86"/>
    <w:rsid w:val="005908AD"/>
    <w:rsid w:val="0059114B"/>
    <w:rsid w:val="005926A2"/>
    <w:rsid w:val="00593095"/>
    <w:rsid w:val="00593394"/>
    <w:rsid w:val="0059355B"/>
    <w:rsid w:val="005950A9"/>
    <w:rsid w:val="00595776"/>
    <w:rsid w:val="00597921"/>
    <w:rsid w:val="00597AD4"/>
    <w:rsid w:val="00597E1C"/>
    <w:rsid w:val="005A0180"/>
    <w:rsid w:val="005A06CB"/>
    <w:rsid w:val="005A1099"/>
    <w:rsid w:val="005A14A5"/>
    <w:rsid w:val="005A15DE"/>
    <w:rsid w:val="005A270D"/>
    <w:rsid w:val="005A35C4"/>
    <w:rsid w:val="005A377A"/>
    <w:rsid w:val="005A416F"/>
    <w:rsid w:val="005A52E9"/>
    <w:rsid w:val="005A60F3"/>
    <w:rsid w:val="005A75D7"/>
    <w:rsid w:val="005B062B"/>
    <w:rsid w:val="005B06F1"/>
    <w:rsid w:val="005B1258"/>
    <w:rsid w:val="005B1AFF"/>
    <w:rsid w:val="005B1BA6"/>
    <w:rsid w:val="005B2C70"/>
    <w:rsid w:val="005B2EC5"/>
    <w:rsid w:val="005B306E"/>
    <w:rsid w:val="005B6125"/>
    <w:rsid w:val="005B720C"/>
    <w:rsid w:val="005B7594"/>
    <w:rsid w:val="005B7E06"/>
    <w:rsid w:val="005C063E"/>
    <w:rsid w:val="005C0801"/>
    <w:rsid w:val="005C089A"/>
    <w:rsid w:val="005C0C28"/>
    <w:rsid w:val="005C0EB5"/>
    <w:rsid w:val="005C0F9C"/>
    <w:rsid w:val="005C19A0"/>
    <w:rsid w:val="005C2FC6"/>
    <w:rsid w:val="005C4B55"/>
    <w:rsid w:val="005C60C9"/>
    <w:rsid w:val="005C6B0A"/>
    <w:rsid w:val="005C7521"/>
    <w:rsid w:val="005C7B1D"/>
    <w:rsid w:val="005D160A"/>
    <w:rsid w:val="005D29EC"/>
    <w:rsid w:val="005D4238"/>
    <w:rsid w:val="005D4C8A"/>
    <w:rsid w:val="005D5706"/>
    <w:rsid w:val="005D7A8A"/>
    <w:rsid w:val="005D7C99"/>
    <w:rsid w:val="005E045B"/>
    <w:rsid w:val="005E2835"/>
    <w:rsid w:val="005E3B9B"/>
    <w:rsid w:val="005E4233"/>
    <w:rsid w:val="005E4598"/>
    <w:rsid w:val="005E4D59"/>
    <w:rsid w:val="005E4D71"/>
    <w:rsid w:val="005E5333"/>
    <w:rsid w:val="005E65C6"/>
    <w:rsid w:val="005E709B"/>
    <w:rsid w:val="005F05CD"/>
    <w:rsid w:val="005F063C"/>
    <w:rsid w:val="005F13D2"/>
    <w:rsid w:val="005F2AE3"/>
    <w:rsid w:val="005F3540"/>
    <w:rsid w:val="005F5AD3"/>
    <w:rsid w:val="005F79B0"/>
    <w:rsid w:val="0060165A"/>
    <w:rsid w:val="006033A9"/>
    <w:rsid w:val="00603ABC"/>
    <w:rsid w:val="00605EA0"/>
    <w:rsid w:val="00606058"/>
    <w:rsid w:val="00606F3E"/>
    <w:rsid w:val="00606F42"/>
    <w:rsid w:val="006071E4"/>
    <w:rsid w:val="00610634"/>
    <w:rsid w:val="00611656"/>
    <w:rsid w:val="0061165C"/>
    <w:rsid w:val="00613674"/>
    <w:rsid w:val="0061391C"/>
    <w:rsid w:val="006144CD"/>
    <w:rsid w:val="0061453B"/>
    <w:rsid w:val="00615695"/>
    <w:rsid w:val="00615B2A"/>
    <w:rsid w:val="00615C47"/>
    <w:rsid w:val="00616AB9"/>
    <w:rsid w:val="00617AAE"/>
    <w:rsid w:val="00617B64"/>
    <w:rsid w:val="00620868"/>
    <w:rsid w:val="00620C61"/>
    <w:rsid w:val="00620E0D"/>
    <w:rsid w:val="00621364"/>
    <w:rsid w:val="00621877"/>
    <w:rsid w:val="00621FD1"/>
    <w:rsid w:val="00622A3A"/>
    <w:rsid w:val="006234EE"/>
    <w:rsid w:val="00626EB2"/>
    <w:rsid w:val="006275EC"/>
    <w:rsid w:val="006278C2"/>
    <w:rsid w:val="00627A09"/>
    <w:rsid w:val="00627E1A"/>
    <w:rsid w:val="00633D70"/>
    <w:rsid w:val="00636667"/>
    <w:rsid w:val="00636B04"/>
    <w:rsid w:val="0064025F"/>
    <w:rsid w:val="00640804"/>
    <w:rsid w:val="0064247A"/>
    <w:rsid w:val="00642629"/>
    <w:rsid w:val="00643AF9"/>
    <w:rsid w:val="00644008"/>
    <w:rsid w:val="00646592"/>
    <w:rsid w:val="00647430"/>
    <w:rsid w:val="006510AB"/>
    <w:rsid w:val="006552D9"/>
    <w:rsid w:val="00655346"/>
    <w:rsid w:val="0065560C"/>
    <w:rsid w:val="00657E21"/>
    <w:rsid w:val="00657F30"/>
    <w:rsid w:val="00660235"/>
    <w:rsid w:val="00660556"/>
    <w:rsid w:val="006616EB"/>
    <w:rsid w:val="006617DC"/>
    <w:rsid w:val="0066189D"/>
    <w:rsid w:val="00662E5E"/>
    <w:rsid w:val="00663BB2"/>
    <w:rsid w:val="00663D16"/>
    <w:rsid w:val="00663DB9"/>
    <w:rsid w:val="00665209"/>
    <w:rsid w:val="006654F2"/>
    <w:rsid w:val="00665703"/>
    <w:rsid w:val="00666E6B"/>
    <w:rsid w:val="00671156"/>
    <w:rsid w:val="00671BA4"/>
    <w:rsid w:val="00672150"/>
    <w:rsid w:val="0067247A"/>
    <w:rsid w:val="00674271"/>
    <w:rsid w:val="006746DF"/>
    <w:rsid w:val="00674981"/>
    <w:rsid w:val="00675719"/>
    <w:rsid w:val="00677B41"/>
    <w:rsid w:val="00681170"/>
    <w:rsid w:val="006828C2"/>
    <w:rsid w:val="00683001"/>
    <w:rsid w:val="006834BB"/>
    <w:rsid w:val="00684952"/>
    <w:rsid w:val="006867C0"/>
    <w:rsid w:val="00687745"/>
    <w:rsid w:val="00690CA7"/>
    <w:rsid w:val="00690E19"/>
    <w:rsid w:val="00691696"/>
    <w:rsid w:val="0069182A"/>
    <w:rsid w:val="00691BDE"/>
    <w:rsid w:val="00692B4C"/>
    <w:rsid w:val="00692EFC"/>
    <w:rsid w:val="00693BE1"/>
    <w:rsid w:val="0069441F"/>
    <w:rsid w:val="00695421"/>
    <w:rsid w:val="00695433"/>
    <w:rsid w:val="00695722"/>
    <w:rsid w:val="00695B5D"/>
    <w:rsid w:val="00696DC6"/>
    <w:rsid w:val="0069722E"/>
    <w:rsid w:val="006979B0"/>
    <w:rsid w:val="006A46F7"/>
    <w:rsid w:val="006A5DC4"/>
    <w:rsid w:val="006A7F02"/>
    <w:rsid w:val="006B0314"/>
    <w:rsid w:val="006B1063"/>
    <w:rsid w:val="006B2261"/>
    <w:rsid w:val="006B2BBE"/>
    <w:rsid w:val="006B2EAD"/>
    <w:rsid w:val="006B5267"/>
    <w:rsid w:val="006B62C6"/>
    <w:rsid w:val="006B692B"/>
    <w:rsid w:val="006C0208"/>
    <w:rsid w:val="006C03C4"/>
    <w:rsid w:val="006C0DF2"/>
    <w:rsid w:val="006C1F4C"/>
    <w:rsid w:val="006C25D2"/>
    <w:rsid w:val="006C26FD"/>
    <w:rsid w:val="006C3E52"/>
    <w:rsid w:val="006C4570"/>
    <w:rsid w:val="006C49CF"/>
    <w:rsid w:val="006C7A84"/>
    <w:rsid w:val="006D16D4"/>
    <w:rsid w:val="006D1D8A"/>
    <w:rsid w:val="006D3A8D"/>
    <w:rsid w:val="006D49B7"/>
    <w:rsid w:val="006E15B4"/>
    <w:rsid w:val="006E1717"/>
    <w:rsid w:val="006E2245"/>
    <w:rsid w:val="006E411E"/>
    <w:rsid w:val="006E46D9"/>
    <w:rsid w:val="006E5851"/>
    <w:rsid w:val="006E66C6"/>
    <w:rsid w:val="006E7C1B"/>
    <w:rsid w:val="006F092D"/>
    <w:rsid w:val="006F1093"/>
    <w:rsid w:val="006F1747"/>
    <w:rsid w:val="006F1DE2"/>
    <w:rsid w:val="006F280F"/>
    <w:rsid w:val="006F2824"/>
    <w:rsid w:val="006F2C3C"/>
    <w:rsid w:val="006F2F62"/>
    <w:rsid w:val="006F30A3"/>
    <w:rsid w:val="006F366A"/>
    <w:rsid w:val="006F472B"/>
    <w:rsid w:val="006F594A"/>
    <w:rsid w:val="00700EB3"/>
    <w:rsid w:val="007015CD"/>
    <w:rsid w:val="00701AC4"/>
    <w:rsid w:val="007021B0"/>
    <w:rsid w:val="007049EE"/>
    <w:rsid w:val="00704D72"/>
    <w:rsid w:val="00705D77"/>
    <w:rsid w:val="00707CA0"/>
    <w:rsid w:val="00707E7C"/>
    <w:rsid w:val="0071078B"/>
    <w:rsid w:val="00711591"/>
    <w:rsid w:val="00711801"/>
    <w:rsid w:val="00711B48"/>
    <w:rsid w:val="00712B44"/>
    <w:rsid w:val="00713B21"/>
    <w:rsid w:val="00714039"/>
    <w:rsid w:val="007169E5"/>
    <w:rsid w:val="00720998"/>
    <w:rsid w:val="00720A20"/>
    <w:rsid w:val="00720CBC"/>
    <w:rsid w:val="00721E40"/>
    <w:rsid w:val="00721EAD"/>
    <w:rsid w:val="007232A5"/>
    <w:rsid w:val="00724196"/>
    <w:rsid w:val="00724437"/>
    <w:rsid w:val="00725A12"/>
    <w:rsid w:val="0072618B"/>
    <w:rsid w:val="0072756E"/>
    <w:rsid w:val="007300A7"/>
    <w:rsid w:val="00730C71"/>
    <w:rsid w:val="00731CC4"/>
    <w:rsid w:val="0073245D"/>
    <w:rsid w:val="00736167"/>
    <w:rsid w:val="00736576"/>
    <w:rsid w:val="007369D9"/>
    <w:rsid w:val="00736F7E"/>
    <w:rsid w:val="00737371"/>
    <w:rsid w:val="007378CC"/>
    <w:rsid w:val="00737A39"/>
    <w:rsid w:val="00741FE4"/>
    <w:rsid w:val="00742006"/>
    <w:rsid w:val="00742CC6"/>
    <w:rsid w:val="00746536"/>
    <w:rsid w:val="0074776B"/>
    <w:rsid w:val="0075199A"/>
    <w:rsid w:val="00751D73"/>
    <w:rsid w:val="007523C1"/>
    <w:rsid w:val="00753898"/>
    <w:rsid w:val="00753EC1"/>
    <w:rsid w:val="00754FDC"/>
    <w:rsid w:val="0075567B"/>
    <w:rsid w:val="0075590C"/>
    <w:rsid w:val="0075779A"/>
    <w:rsid w:val="00761D60"/>
    <w:rsid w:val="007625DC"/>
    <w:rsid w:val="00763DFA"/>
    <w:rsid w:val="00764083"/>
    <w:rsid w:val="007650BE"/>
    <w:rsid w:val="00765D64"/>
    <w:rsid w:val="00772617"/>
    <w:rsid w:val="00772EA4"/>
    <w:rsid w:val="00773026"/>
    <w:rsid w:val="00773536"/>
    <w:rsid w:val="007736ED"/>
    <w:rsid w:val="00774093"/>
    <w:rsid w:val="00775B55"/>
    <w:rsid w:val="00776421"/>
    <w:rsid w:val="00777210"/>
    <w:rsid w:val="007772CE"/>
    <w:rsid w:val="00777EF7"/>
    <w:rsid w:val="0078024D"/>
    <w:rsid w:val="00780A5E"/>
    <w:rsid w:val="00780CC2"/>
    <w:rsid w:val="00781FAA"/>
    <w:rsid w:val="0078207C"/>
    <w:rsid w:val="007820F6"/>
    <w:rsid w:val="007824FC"/>
    <w:rsid w:val="007832A4"/>
    <w:rsid w:val="00783666"/>
    <w:rsid w:val="00785329"/>
    <w:rsid w:val="0078584C"/>
    <w:rsid w:val="007858BC"/>
    <w:rsid w:val="007859BA"/>
    <w:rsid w:val="00785A8C"/>
    <w:rsid w:val="00786908"/>
    <w:rsid w:val="00790FA3"/>
    <w:rsid w:val="007936A9"/>
    <w:rsid w:val="00793F8D"/>
    <w:rsid w:val="00794287"/>
    <w:rsid w:val="00796140"/>
    <w:rsid w:val="00796D6F"/>
    <w:rsid w:val="007A088E"/>
    <w:rsid w:val="007A0B83"/>
    <w:rsid w:val="007A439D"/>
    <w:rsid w:val="007A451E"/>
    <w:rsid w:val="007A5D1F"/>
    <w:rsid w:val="007A67A8"/>
    <w:rsid w:val="007A7C20"/>
    <w:rsid w:val="007B04A7"/>
    <w:rsid w:val="007B2155"/>
    <w:rsid w:val="007B28C8"/>
    <w:rsid w:val="007B2A2C"/>
    <w:rsid w:val="007B53DB"/>
    <w:rsid w:val="007B62E3"/>
    <w:rsid w:val="007B7900"/>
    <w:rsid w:val="007C0061"/>
    <w:rsid w:val="007C163C"/>
    <w:rsid w:val="007C3CA3"/>
    <w:rsid w:val="007C530B"/>
    <w:rsid w:val="007C7D7B"/>
    <w:rsid w:val="007D0889"/>
    <w:rsid w:val="007D19FE"/>
    <w:rsid w:val="007D2237"/>
    <w:rsid w:val="007D34AF"/>
    <w:rsid w:val="007D420D"/>
    <w:rsid w:val="007D46B4"/>
    <w:rsid w:val="007D4D92"/>
    <w:rsid w:val="007D5626"/>
    <w:rsid w:val="007D6AD5"/>
    <w:rsid w:val="007D6DE0"/>
    <w:rsid w:val="007D6EB1"/>
    <w:rsid w:val="007E2610"/>
    <w:rsid w:val="007E2BE1"/>
    <w:rsid w:val="007E3BA9"/>
    <w:rsid w:val="007E41E6"/>
    <w:rsid w:val="007E4253"/>
    <w:rsid w:val="007E5A3D"/>
    <w:rsid w:val="007E78D9"/>
    <w:rsid w:val="007E78F3"/>
    <w:rsid w:val="007E7D90"/>
    <w:rsid w:val="007E7F9A"/>
    <w:rsid w:val="007F1A6D"/>
    <w:rsid w:val="007F2664"/>
    <w:rsid w:val="007F29A8"/>
    <w:rsid w:val="007F2F9E"/>
    <w:rsid w:val="007F35F1"/>
    <w:rsid w:val="007F551E"/>
    <w:rsid w:val="00800D3F"/>
    <w:rsid w:val="00800D4D"/>
    <w:rsid w:val="0080104D"/>
    <w:rsid w:val="00801F72"/>
    <w:rsid w:val="008044B3"/>
    <w:rsid w:val="008052F3"/>
    <w:rsid w:val="00805651"/>
    <w:rsid w:val="00805F9F"/>
    <w:rsid w:val="00806A5F"/>
    <w:rsid w:val="008070C8"/>
    <w:rsid w:val="00807C65"/>
    <w:rsid w:val="00810497"/>
    <w:rsid w:val="00810E0F"/>
    <w:rsid w:val="0081231F"/>
    <w:rsid w:val="00812F02"/>
    <w:rsid w:val="00813CE5"/>
    <w:rsid w:val="008150C4"/>
    <w:rsid w:val="008151F8"/>
    <w:rsid w:val="0081560B"/>
    <w:rsid w:val="0081785E"/>
    <w:rsid w:val="0082093E"/>
    <w:rsid w:val="00820C60"/>
    <w:rsid w:val="00820CF6"/>
    <w:rsid w:val="00822C20"/>
    <w:rsid w:val="00825B3F"/>
    <w:rsid w:val="0082619D"/>
    <w:rsid w:val="008278E9"/>
    <w:rsid w:val="0083064F"/>
    <w:rsid w:val="00830908"/>
    <w:rsid w:val="0083149A"/>
    <w:rsid w:val="008337AE"/>
    <w:rsid w:val="00833E0C"/>
    <w:rsid w:val="00834A18"/>
    <w:rsid w:val="008362C0"/>
    <w:rsid w:val="008379FB"/>
    <w:rsid w:val="00837C5B"/>
    <w:rsid w:val="00837E40"/>
    <w:rsid w:val="0084140D"/>
    <w:rsid w:val="00842366"/>
    <w:rsid w:val="008424EF"/>
    <w:rsid w:val="00844635"/>
    <w:rsid w:val="008463C9"/>
    <w:rsid w:val="00846967"/>
    <w:rsid w:val="00847691"/>
    <w:rsid w:val="00847D93"/>
    <w:rsid w:val="00853BA2"/>
    <w:rsid w:val="00854128"/>
    <w:rsid w:val="00854BCC"/>
    <w:rsid w:val="00856DA9"/>
    <w:rsid w:val="008605D1"/>
    <w:rsid w:val="00861020"/>
    <w:rsid w:val="0086116E"/>
    <w:rsid w:val="00861759"/>
    <w:rsid w:val="008625C2"/>
    <w:rsid w:val="00863169"/>
    <w:rsid w:val="0086421E"/>
    <w:rsid w:val="0086435E"/>
    <w:rsid w:val="008648C4"/>
    <w:rsid w:val="00864CC1"/>
    <w:rsid w:val="0086539B"/>
    <w:rsid w:val="00865836"/>
    <w:rsid w:val="00866ECD"/>
    <w:rsid w:val="0086749F"/>
    <w:rsid w:val="0087052C"/>
    <w:rsid w:val="0087098B"/>
    <w:rsid w:val="008710AC"/>
    <w:rsid w:val="00871C3A"/>
    <w:rsid w:val="00873188"/>
    <w:rsid w:val="0087428A"/>
    <w:rsid w:val="0087581C"/>
    <w:rsid w:val="00876DB0"/>
    <w:rsid w:val="0088049D"/>
    <w:rsid w:val="008807AD"/>
    <w:rsid w:val="008808E4"/>
    <w:rsid w:val="00883D17"/>
    <w:rsid w:val="008859AC"/>
    <w:rsid w:val="00886FAA"/>
    <w:rsid w:val="00887A49"/>
    <w:rsid w:val="00890A3E"/>
    <w:rsid w:val="00890D30"/>
    <w:rsid w:val="008938F3"/>
    <w:rsid w:val="00893A4D"/>
    <w:rsid w:val="00894DAA"/>
    <w:rsid w:val="00895540"/>
    <w:rsid w:val="00897AD1"/>
    <w:rsid w:val="00897DB4"/>
    <w:rsid w:val="008A274C"/>
    <w:rsid w:val="008A2788"/>
    <w:rsid w:val="008A2E4C"/>
    <w:rsid w:val="008A3F62"/>
    <w:rsid w:val="008A5D06"/>
    <w:rsid w:val="008A6AD0"/>
    <w:rsid w:val="008B09A8"/>
    <w:rsid w:val="008B0AE0"/>
    <w:rsid w:val="008B18B7"/>
    <w:rsid w:val="008B228D"/>
    <w:rsid w:val="008B382B"/>
    <w:rsid w:val="008B3CDB"/>
    <w:rsid w:val="008B4AD9"/>
    <w:rsid w:val="008B4C4C"/>
    <w:rsid w:val="008B4F62"/>
    <w:rsid w:val="008B65E2"/>
    <w:rsid w:val="008B6A05"/>
    <w:rsid w:val="008B6B41"/>
    <w:rsid w:val="008B715D"/>
    <w:rsid w:val="008B79A5"/>
    <w:rsid w:val="008C1353"/>
    <w:rsid w:val="008C21C9"/>
    <w:rsid w:val="008C4A65"/>
    <w:rsid w:val="008C4C18"/>
    <w:rsid w:val="008C4FB3"/>
    <w:rsid w:val="008C55C1"/>
    <w:rsid w:val="008C5A85"/>
    <w:rsid w:val="008C67EA"/>
    <w:rsid w:val="008C7054"/>
    <w:rsid w:val="008C7C4E"/>
    <w:rsid w:val="008C7E4E"/>
    <w:rsid w:val="008D26A2"/>
    <w:rsid w:val="008D2930"/>
    <w:rsid w:val="008D375B"/>
    <w:rsid w:val="008D4111"/>
    <w:rsid w:val="008D426A"/>
    <w:rsid w:val="008D68E2"/>
    <w:rsid w:val="008E0C23"/>
    <w:rsid w:val="008E1DC3"/>
    <w:rsid w:val="008E29E3"/>
    <w:rsid w:val="008E3C87"/>
    <w:rsid w:val="008E3E50"/>
    <w:rsid w:val="008E4964"/>
    <w:rsid w:val="008E4B2E"/>
    <w:rsid w:val="008E6985"/>
    <w:rsid w:val="008E6F9D"/>
    <w:rsid w:val="008F02AA"/>
    <w:rsid w:val="008F0BBE"/>
    <w:rsid w:val="008F0E64"/>
    <w:rsid w:val="008F2A1E"/>
    <w:rsid w:val="008F348D"/>
    <w:rsid w:val="008F6415"/>
    <w:rsid w:val="00901F00"/>
    <w:rsid w:val="00905A94"/>
    <w:rsid w:val="009061B7"/>
    <w:rsid w:val="00906B2C"/>
    <w:rsid w:val="00907AD0"/>
    <w:rsid w:val="009104F4"/>
    <w:rsid w:val="00910962"/>
    <w:rsid w:val="00910ACF"/>
    <w:rsid w:val="009122B1"/>
    <w:rsid w:val="00912AC2"/>
    <w:rsid w:val="009132F3"/>
    <w:rsid w:val="0091400D"/>
    <w:rsid w:val="0092197C"/>
    <w:rsid w:val="009240DB"/>
    <w:rsid w:val="00924AC9"/>
    <w:rsid w:val="009257D7"/>
    <w:rsid w:val="009259E8"/>
    <w:rsid w:val="00926B61"/>
    <w:rsid w:val="00926C26"/>
    <w:rsid w:val="00930670"/>
    <w:rsid w:val="009312FA"/>
    <w:rsid w:val="009319CF"/>
    <w:rsid w:val="00933447"/>
    <w:rsid w:val="00933763"/>
    <w:rsid w:val="009341B5"/>
    <w:rsid w:val="0093581A"/>
    <w:rsid w:val="00935962"/>
    <w:rsid w:val="00935C26"/>
    <w:rsid w:val="009364E1"/>
    <w:rsid w:val="009375FA"/>
    <w:rsid w:val="00937EE8"/>
    <w:rsid w:val="009400A6"/>
    <w:rsid w:val="009406AC"/>
    <w:rsid w:val="00940D88"/>
    <w:rsid w:val="00941222"/>
    <w:rsid w:val="0094219C"/>
    <w:rsid w:val="00942A6F"/>
    <w:rsid w:val="009434B4"/>
    <w:rsid w:val="00945B7B"/>
    <w:rsid w:val="00945CF8"/>
    <w:rsid w:val="0094674F"/>
    <w:rsid w:val="00947124"/>
    <w:rsid w:val="0095081C"/>
    <w:rsid w:val="00950D70"/>
    <w:rsid w:val="009539B0"/>
    <w:rsid w:val="00953DB9"/>
    <w:rsid w:val="00955283"/>
    <w:rsid w:val="00957D14"/>
    <w:rsid w:val="009615EE"/>
    <w:rsid w:val="00961CA5"/>
    <w:rsid w:val="0096246B"/>
    <w:rsid w:val="00962EB3"/>
    <w:rsid w:val="009633F2"/>
    <w:rsid w:val="0096344D"/>
    <w:rsid w:val="00964227"/>
    <w:rsid w:val="00965A3F"/>
    <w:rsid w:val="00966ABA"/>
    <w:rsid w:val="0096799D"/>
    <w:rsid w:val="00967C87"/>
    <w:rsid w:val="0097170C"/>
    <w:rsid w:val="00971907"/>
    <w:rsid w:val="00973889"/>
    <w:rsid w:val="009759C8"/>
    <w:rsid w:val="00975E6F"/>
    <w:rsid w:val="00976E1E"/>
    <w:rsid w:val="009820A0"/>
    <w:rsid w:val="0098229B"/>
    <w:rsid w:val="00983310"/>
    <w:rsid w:val="00983790"/>
    <w:rsid w:val="009840B1"/>
    <w:rsid w:val="009867D7"/>
    <w:rsid w:val="0099074F"/>
    <w:rsid w:val="009927A4"/>
    <w:rsid w:val="00995004"/>
    <w:rsid w:val="0099757D"/>
    <w:rsid w:val="00997A4E"/>
    <w:rsid w:val="00997B90"/>
    <w:rsid w:val="009A04C7"/>
    <w:rsid w:val="009A0B82"/>
    <w:rsid w:val="009A159F"/>
    <w:rsid w:val="009A1D84"/>
    <w:rsid w:val="009A2A5C"/>
    <w:rsid w:val="009A3100"/>
    <w:rsid w:val="009A4997"/>
    <w:rsid w:val="009A4CB3"/>
    <w:rsid w:val="009A65EC"/>
    <w:rsid w:val="009A660B"/>
    <w:rsid w:val="009A7648"/>
    <w:rsid w:val="009A79A5"/>
    <w:rsid w:val="009A7F99"/>
    <w:rsid w:val="009B1B2F"/>
    <w:rsid w:val="009B2574"/>
    <w:rsid w:val="009B3308"/>
    <w:rsid w:val="009B3807"/>
    <w:rsid w:val="009B3B42"/>
    <w:rsid w:val="009B3DBA"/>
    <w:rsid w:val="009B5628"/>
    <w:rsid w:val="009B73A7"/>
    <w:rsid w:val="009C0861"/>
    <w:rsid w:val="009C1300"/>
    <w:rsid w:val="009C1CD2"/>
    <w:rsid w:val="009C1E3C"/>
    <w:rsid w:val="009C2B01"/>
    <w:rsid w:val="009C393B"/>
    <w:rsid w:val="009C3A1C"/>
    <w:rsid w:val="009C57EB"/>
    <w:rsid w:val="009C5D21"/>
    <w:rsid w:val="009C6110"/>
    <w:rsid w:val="009C6488"/>
    <w:rsid w:val="009C6BDB"/>
    <w:rsid w:val="009C73D2"/>
    <w:rsid w:val="009D074B"/>
    <w:rsid w:val="009D1644"/>
    <w:rsid w:val="009D3705"/>
    <w:rsid w:val="009D50DF"/>
    <w:rsid w:val="009D54E6"/>
    <w:rsid w:val="009D5720"/>
    <w:rsid w:val="009E0890"/>
    <w:rsid w:val="009E1B9E"/>
    <w:rsid w:val="009E2564"/>
    <w:rsid w:val="009E25E7"/>
    <w:rsid w:val="009E48CF"/>
    <w:rsid w:val="009E60F8"/>
    <w:rsid w:val="009F0770"/>
    <w:rsid w:val="009F245C"/>
    <w:rsid w:val="009F39DA"/>
    <w:rsid w:val="009F3EF2"/>
    <w:rsid w:val="009F490D"/>
    <w:rsid w:val="009F4BD1"/>
    <w:rsid w:val="009F678F"/>
    <w:rsid w:val="00A01211"/>
    <w:rsid w:val="00A046F4"/>
    <w:rsid w:val="00A04A78"/>
    <w:rsid w:val="00A054BD"/>
    <w:rsid w:val="00A07760"/>
    <w:rsid w:val="00A07968"/>
    <w:rsid w:val="00A103B4"/>
    <w:rsid w:val="00A14673"/>
    <w:rsid w:val="00A1579D"/>
    <w:rsid w:val="00A166A4"/>
    <w:rsid w:val="00A16766"/>
    <w:rsid w:val="00A20CCD"/>
    <w:rsid w:val="00A21AB9"/>
    <w:rsid w:val="00A22709"/>
    <w:rsid w:val="00A22DCD"/>
    <w:rsid w:val="00A2673A"/>
    <w:rsid w:val="00A30886"/>
    <w:rsid w:val="00A3091E"/>
    <w:rsid w:val="00A31ECE"/>
    <w:rsid w:val="00A32613"/>
    <w:rsid w:val="00A32B0E"/>
    <w:rsid w:val="00A32E37"/>
    <w:rsid w:val="00A32E53"/>
    <w:rsid w:val="00A32E73"/>
    <w:rsid w:val="00A331D6"/>
    <w:rsid w:val="00A33362"/>
    <w:rsid w:val="00A33A5F"/>
    <w:rsid w:val="00A33EB4"/>
    <w:rsid w:val="00A34241"/>
    <w:rsid w:val="00A346F0"/>
    <w:rsid w:val="00A3496D"/>
    <w:rsid w:val="00A34A88"/>
    <w:rsid w:val="00A35098"/>
    <w:rsid w:val="00A36810"/>
    <w:rsid w:val="00A36CAD"/>
    <w:rsid w:val="00A36D62"/>
    <w:rsid w:val="00A41109"/>
    <w:rsid w:val="00A4196D"/>
    <w:rsid w:val="00A433A6"/>
    <w:rsid w:val="00A43445"/>
    <w:rsid w:val="00A456E8"/>
    <w:rsid w:val="00A511CB"/>
    <w:rsid w:val="00A521EE"/>
    <w:rsid w:val="00A5223B"/>
    <w:rsid w:val="00A5288C"/>
    <w:rsid w:val="00A52B5D"/>
    <w:rsid w:val="00A53AD8"/>
    <w:rsid w:val="00A54B5E"/>
    <w:rsid w:val="00A5644F"/>
    <w:rsid w:val="00A569BB"/>
    <w:rsid w:val="00A613F6"/>
    <w:rsid w:val="00A6176E"/>
    <w:rsid w:val="00A6197D"/>
    <w:rsid w:val="00A62692"/>
    <w:rsid w:val="00A62B55"/>
    <w:rsid w:val="00A64150"/>
    <w:rsid w:val="00A65370"/>
    <w:rsid w:val="00A653BE"/>
    <w:rsid w:val="00A659A6"/>
    <w:rsid w:val="00A662BC"/>
    <w:rsid w:val="00A66D13"/>
    <w:rsid w:val="00A67DA0"/>
    <w:rsid w:val="00A707E0"/>
    <w:rsid w:val="00A710E5"/>
    <w:rsid w:val="00A7160A"/>
    <w:rsid w:val="00A71A96"/>
    <w:rsid w:val="00A71F74"/>
    <w:rsid w:val="00A72313"/>
    <w:rsid w:val="00A72DCA"/>
    <w:rsid w:val="00A73178"/>
    <w:rsid w:val="00A73272"/>
    <w:rsid w:val="00A73345"/>
    <w:rsid w:val="00A73707"/>
    <w:rsid w:val="00A76DC4"/>
    <w:rsid w:val="00A77B70"/>
    <w:rsid w:val="00A80B7B"/>
    <w:rsid w:val="00A81995"/>
    <w:rsid w:val="00A84E13"/>
    <w:rsid w:val="00A8638D"/>
    <w:rsid w:val="00A86A8E"/>
    <w:rsid w:val="00A86F42"/>
    <w:rsid w:val="00A874B7"/>
    <w:rsid w:val="00A902B2"/>
    <w:rsid w:val="00A90C85"/>
    <w:rsid w:val="00A91FF6"/>
    <w:rsid w:val="00A92673"/>
    <w:rsid w:val="00A92D65"/>
    <w:rsid w:val="00A93BD7"/>
    <w:rsid w:val="00A93E45"/>
    <w:rsid w:val="00A94C12"/>
    <w:rsid w:val="00A9533C"/>
    <w:rsid w:val="00A9588F"/>
    <w:rsid w:val="00A95BE0"/>
    <w:rsid w:val="00A96FCA"/>
    <w:rsid w:val="00A97628"/>
    <w:rsid w:val="00AA040F"/>
    <w:rsid w:val="00AA0661"/>
    <w:rsid w:val="00AA07A3"/>
    <w:rsid w:val="00AA3C40"/>
    <w:rsid w:val="00AA61E7"/>
    <w:rsid w:val="00AA68B0"/>
    <w:rsid w:val="00AA68C1"/>
    <w:rsid w:val="00AA6F41"/>
    <w:rsid w:val="00AB0A25"/>
    <w:rsid w:val="00AB1A0A"/>
    <w:rsid w:val="00AB36B4"/>
    <w:rsid w:val="00AB54B0"/>
    <w:rsid w:val="00AB5D9E"/>
    <w:rsid w:val="00AB70FC"/>
    <w:rsid w:val="00AB7AB1"/>
    <w:rsid w:val="00AB7F81"/>
    <w:rsid w:val="00AC1165"/>
    <w:rsid w:val="00AC2781"/>
    <w:rsid w:val="00AC2F2B"/>
    <w:rsid w:val="00AC3030"/>
    <w:rsid w:val="00AC5707"/>
    <w:rsid w:val="00AC5DA4"/>
    <w:rsid w:val="00AC6825"/>
    <w:rsid w:val="00AC6871"/>
    <w:rsid w:val="00AD0135"/>
    <w:rsid w:val="00AD358B"/>
    <w:rsid w:val="00AD3EB6"/>
    <w:rsid w:val="00AD73C0"/>
    <w:rsid w:val="00AE13B7"/>
    <w:rsid w:val="00AE1A4D"/>
    <w:rsid w:val="00AE2671"/>
    <w:rsid w:val="00AE2CED"/>
    <w:rsid w:val="00AE3033"/>
    <w:rsid w:val="00AE360B"/>
    <w:rsid w:val="00AE3DBB"/>
    <w:rsid w:val="00AE4184"/>
    <w:rsid w:val="00AE452F"/>
    <w:rsid w:val="00AE4775"/>
    <w:rsid w:val="00AE4A73"/>
    <w:rsid w:val="00AF20DB"/>
    <w:rsid w:val="00AF5B33"/>
    <w:rsid w:val="00AF6C37"/>
    <w:rsid w:val="00AF79CB"/>
    <w:rsid w:val="00AF7FDC"/>
    <w:rsid w:val="00B0301B"/>
    <w:rsid w:val="00B035EA"/>
    <w:rsid w:val="00B04C08"/>
    <w:rsid w:val="00B054AB"/>
    <w:rsid w:val="00B060A8"/>
    <w:rsid w:val="00B072E1"/>
    <w:rsid w:val="00B077CE"/>
    <w:rsid w:val="00B077E2"/>
    <w:rsid w:val="00B10E5A"/>
    <w:rsid w:val="00B1184D"/>
    <w:rsid w:val="00B129C1"/>
    <w:rsid w:val="00B13676"/>
    <w:rsid w:val="00B13A38"/>
    <w:rsid w:val="00B14AB0"/>
    <w:rsid w:val="00B14BFF"/>
    <w:rsid w:val="00B14FEC"/>
    <w:rsid w:val="00B153A9"/>
    <w:rsid w:val="00B15744"/>
    <w:rsid w:val="00B171EF"/>
    <w:rsid w:val="00B173A7"/>
    <w:rsid w:val="00B1745E"/>
    <w:rsid w:val="00B17853"/>
    <w:rsid w:val="00B17D01"/>
    <w:rsid w:val="00B17DE2"/>
    <w:rsid w:val="00B20D7D"/>
    <w:rsid w:val="00B275E3"/>
    <w:rsid w:val="00B302BC"/>
    <w:rsid w:val="00B308E7"/>
    <w:rsid w:val="00B3253F"/>
    <w:rsid w:val="00B32F35"/>
    <w:rsid w:val="00B334CD"/>
    <w:rsid w:val="00B34919"/>
    <w:rsid w:val="00B36882"/>
    <w:rsid w:val="00B36A39"/>
    <w:rsid w:val="00B36C96"/>
    <w:rsid w:val="00B403B6"/>
    <w:rsid w:val="00B406A9"/>
    <w:rsid w:val="00B406CF"/>
    <w:rsid w:val="00B40BD8"/>
    <w:rsid w:val="00B40E8C"/>
    <w:rsid w:val="00B4106D"/>
    <w:rsid w:val="00B4185D"/>
    <w:rsid w:val="00B4467E"/>
    <w:rsid w:val="00B46044"/>
    <w:rsid w:val="00B4612B"/>
    <w:rsid w:val="00B465BB"/>
    <w:rsid w:val="00B47D87"/>
    <w:rsid w:val="00B508F3"/>
    <w:rsid w:val="00B5198C"/>
    <w:rsid w:val="00B51B51"/>
    <w:rsid w:val="00B532CA"/>
    <w:rsid w:val="00B53487"/>
    <w:rsid w:val="00B5357F"/>
    <w:rsid w:val="00B540F6"/>
    <w:rsid w:val="00B54923"/>
    <w:rsid w:val="00B55BE1"/>
    <w:rsid w:val="00B5648E"/>
    <w:rsid w:val="00B57279"/>
    <w:rsid w:val="00B5743B"/>
    <w:rsid w:val="00B57A06"/>
    <w:rsid w:val="00B609BF"/>
    <w:rsid w:val="00B62576"/>
    <w:rsid w:val="00B633DB"/>
    <w:rsid w:val="00B63ACC"/>
    <w:rsid w:val="00B64403"/>
    <w:rsid w:val="00B651BA"/>
    <w:rsid w:val="00B66A04"/>
    <w:rsid w:val="00B672B4"/>
    <w:rsid w:val="00B7089E"/>
    <w:rsid w:val="00B70FE6"/>
    <w:rsid w:val="00B71E02"/>
    <w:rsid w:val="00B7287C"/>
    <w:rsid w:val="00B73022"/>
    <w:rsid w:val="00B736C3"/>
    <w:rsid w:val="00B75625"/>
    <w:rsid w:val="00B76B84"/>
    <w:rsid w:val="00B76C13"/>
    <w:rsid w:val="00B774F1"/>
    <w:rsid w:val="00B77CB6"/>
    <w:rsid w:val="00B80EB0"/>
    <w:rsid w:val="00B82D3F"/>
    <w:rsid w:val="00B84319"/>
    <w:rsid w:val="00B918C2"/>
    <w:rsid w:val="00B9194D"/>
    <w:rsid w:val="00B91BBE"/>
    <w:rsid w:val="00B91D6D"/>
    <w:rsid w:val="00B91F0D"/>
    <w:rsid w:val="00B92848"/>
    <w:rsid w:val="00B93395"/>
    <w:rsid w:val="00B95CF7"/>
    <w:rsid w:val="00B96BF7"/>
    <w:rsid w:val="00B96F20"/>
    <w:rsid w:val="00BA06F7"/>
    <w:rsid w:val="00BA32F4"/>
    <w:rsid w:val="00BA36E4"/>
    <w:rsid w:val="00BA3BC3"/>
    <w:rsid w:val="00BA442D"/>
    <w:rsid w:val="00BA4C55"/>
    <w:rsid w:val="00BA6EB6"/>
    <w:rsid w:val="00BB0E85"/>
    <w:rsid w:val="00BB2955"/>
    <w:rsid w:val="00BB32FF"/>
    <w:rsid w:val="00BB4AF9"/>
    <w:rsid w:val="00BB7147"/>
    <w:rsid w:val="00BC0A14"/>
    <w:rsid w:val="00BC2303"/>
    <w:rsid w:val="00BC34C4"/>
    <w:rsid w:val="00BC3F36"/>
    <w:rsid w:val="00BC4AFA"/>
    <w:rsid w:val="00BC5462"/>
    <w:rsid w:val="00BC55A9"/>
    <w:rsid w:val="00BC55C1"/>
    <w:rsid w:val="00BC56CC"/>
    <w:rsid w:val="00BC5BAE"/>
    <w:rsid w:val="00BC68AB"/>
    <w:rsid w:val="00BC70D7"/>
    <w:rsid w:val="00BC7E8C"/>
    <w:rsid w:val="00BD2613"/>
    <w:rsid w:val="00BD30E5"/>
    <w:rsid w:val="00BD3386"/>
    <w:rsid w:val="00BD3958"/>
    <w:rsid w:val="00BD3B43"/>
    <w:rsid w:val="00BD55C8"/>
    <w:rsid w:val="00BD6ACA"/>
    <w:rsid w:val="00BE28E0"/>
    <w:rsid w:val="00BE2B52"/>
    <w:rsid w:val="00BE5237"/>
    <w:rsid w:val="00BF0140"/>
    <w:rsid w:val="00BF098B"/>
    <w:rsid w:val="00BF304C"/>
    <w:rsid w:val="00BF3AE4"/>
    <w:rsid w:val="00BF521B"/>
    <w:rsid w:val="00BF64C0"/>
    <w:rsid w:val="00BF7410"/>
    <w:rsid w:val="00C00696"/>
    <w:rsid w:val="00C00A5B"/>
    <w:rsid w:val="00C00D24"/>
    <w:rsid w:val="00C00E8B"/>
    <w:rsid w:val="00C0154E"/>
    <w:rsid w:val="00C01813"/>
    <w:rsid w:val="00C02A65"/>
    <w:rsid w:val="00C03E3C"/>
    <w:rsid w:val="00C046AE"/>
    <w:rsid w:val="00C04F8F"/>
    <w:rsid w:val="00C050C8"/>
    <w:rsid w:val="00C0637F"/>
    <w:rsid w:val="00C07079"/>
    <w:rsid w:val="00C103AC"/>
    <w:rsid w:val="00C103CB"/>
    <w:rsid w:val="00C123CA"/>
    <w:rsid w:val="00C130E8"/>
    <w:rsid w:val="00C15A0C"/>
    <w:rsid w:val="00C1637B"/>
    <w:rsid w:val="00C16FA1"/>
    <w:rsid w:val="00C17CCF"/>
    <w:rsid w:val="00C17E1E"/>
    <w:rsid w:val="00C21A44"/>
    <w:rsid w:val="00C21B2C"/>
    <w:rsid w:val="00C21DAD"/>
    <w:rsid w:val="00C222E5"/>
    <w:rsid w:val="00C225ED"/>
    <w:rsid w:val="00C24532"/>
    <w:rsid w:val="00C250AA"/>
    <w:rsid w:val="00C25C86"/>
    <w:rsid w:val="00C277AF"/>
    <w:rsid w:val="00C2785C"/>
    <w:rsid w:val="00C30530"/>
    <w:rsid w:val="00C30C38"/>
    <w:rsid w:val="00C30FEF"/>
    <w:rsid w:val="00C321EC"/>
    <w:rsid w:val="00C3294A"/>
    <w:rsid w:val="00C341C1"/>
    <w:rsid w:val="00C34994"/>
    <w:rsid w:val="00C36414"/>
    <w:rsid w:val="00C36F20"/>
    <w:rsid w:val="00C40C29"/>
    <w:rsid w:val="00C41EF4"/>
    <w:rsid w:val="00C4341F"/>
    <w:rsid w:val="00C43954"/>
    <w:rsid w:val="00C440D5"/>
    <w:rsid w:val="00C45264"/>
    <w:rsid w:val="00C45C6A"/>
    <w:rsid w:val="00C461D7"/>
    <w:rsid w:val="00C46C50"/>
    <w:rsid w:val="00C47149"/>
    <w:rsid w:val="00C5024B"/>
    <w:rsid w:val="00C505C8"/>
    <w:rsid w:val="00C51B8C"/>
    <w:rsid w:val="00C520E0"/>
    <w:rsid w:val="00C5218C"/>
    <w:rsid w:val="00C5353F"/>
    <w:rsid w:val="00C552AC"/>
    <w:rsid w:val="00C568FD"/>
    <w:rsid w:val="00C56CD9"/>
    <w:rsid w:val="00C6031A"/>
    <w:rsid w:val="00C62E84"/>
    <w:rsid w:val="00C65543"/>
    <w:rsid w:val="00C66916"/>
    <w:rsid w:val="00C66D15"/>
    <w:rsid w:val="00C67313"/>
    <w:rsid w:val="00C67488"/>
    <w:rsid w:val="00C679FD"/>
    <w:rsid w:val="00C7032C"/>
    <w:rsid w:val="00C71153"/>
    <w:rsid w:val="00C71231"/>
    <w:rsid w:val="00C71302"/>
    <w:rsid w:val="00C71AE3"/>
    <w:rsid w:val="00C71E62"/>
    <w:rsid w:val="00C72DC1"/>
    <w:rsid w:val="00C7461D"/>
    <w:rsid w:val="00C761E4"/>
    <w:rsid w:val="00C7663C"/>
    <w:rsid w:val="00C7700C"/>
    <w:rsid w:val="00C775F4"/>
    <w:rsid w:val="00C77A91"/>
    <w:rsid w:val="00C8273B"/>
    <w:rsid w:val="00C82EDD"/>
    <w:rsid w:val="00C83AAE"/>
    <w:rsid w:val="00C841D6"/>
    <w:rsid w:val="00C85C7D"/>
    <w:rsid w:val="00C86069"/>
    <w:rsid w:val="00C866FE"/>
    <w:rsid w:val="00C87B32"/>
    <w:rsid w:val="00C9121C"/>
    <w:rsid w:val="00C92680"/>
    <w:rsid w:val="00C92D19"/>
    <w:rsid w:val="00C94ABD"/>
    <w:rsid w:val="00C94BDB"/>
    <w:rsid w:val="00C94CD2"/>
    <w:rsid w:val="00C94D25"/>
    <w:rsid w:val="00C97471"/>
    <w:rsid w:val="00C978B9"/>
    <w:rsid w:val="00CA0F9D"/>
    <w:rsid w:val="00CA1347"/>
    <w:rsid w:val="00CA27EF"/>
    <w:rsid w:val="00CA30D7"/>
    <w:rsid w:val="00CA383F"/>
    <w:rsid w:val="00CA3DD3"/>
    <w:rsid w:val="00CA55B4"/>
    <w:rsid w:val="00CA7DEF"/>
    <w:rsid w:val="00CB0EB5"/>
    <w:rsid w:val="00CB0FA2"/>
    <w:rsid w:val="00CB118E"/>
    <w:rsid w:val="00CB16F2"/>
    <w:rsid w:val="00CB2BE4"/>
    <w:rsid w:val="00CB2ED9"/>
    <w:rsid w:val="00CB37B9"/>
    <w:rsid w:val="00CB4B05"/>
    <w:rsid w:val="00CB5183"/>
    <w:rsid w:val="00CB5A6E"/>
    <w:rsid w:val="00CB69E4"/>
    <w:rsid w:val="00CB6A83"/>
    <w:rsid w:val="00CB74FD"/>
    <w:rsid w:val="00CB7CD7"/>
    <w:rsid w:val="00CC164F"/>
    <w:rsid w:val="00CC7642"/>
    <w:rsid w:val="00CC78FB"/>
    <w:rsid w:val="00CD0B0B"/>
    <w:rsid w:val="00CD0B52"/>
    <w:rsid w:val="00CD0C47"/>
    <w:rsid w:val="00CD0C4A"/>
    <w:rsid w:val="00CD263F"/>
    <w:rsid w:val="00CD2D18"/>
    <w:rsid w:val="00CD66C0"/>
    <w:rsid w:val="00CD66C6"/>
    <w:rsid w:val="00CD6954"/>
    <w:rsid w:val="00CD755C"/>
    <w:rsid w:val="00CE2158"/>
    <w:rsid w:val="00CE7E8D"/>
    <w:rsid w:val="00CF02E8"/>
    <w:rsid w:val="00CF2894"/>
    <w:rsid w:val="00CF28C6"/>
    <w:rsid w:val="00CF359E"/>
    <w:rsid w:val="00CF35E3"/>
    <w:rsid w:val="00CF36F6"/>
    <w:rsid w:val="00CF39ED"/>
    <w:rsid w:val="00CF3FC1"/>
    <w:rsid w:val="00CF47F9"/>
    <w:rsid w:val="00CF4873"/>
    <w:rsid w:val="00CF4A38"/>
    <w:rsid w:val="00CF5715"/>
    <w:rsid w:val="00CF5CE8"/>
    <w:rsid w:val="00D00308"/>
    <w:rsid w:val="00D020DA"/>
    <w:rsid w:val="00D02365"/>
    <w:rsid w:val="00D027C7"/>
    <w:rsid w:val="00D06594"/>
    <w:rsid w:val="00D06ECB"/>
    <w:rsid w:val="00D115E3"/>
    <w:rsid w:val="00D11B02"/>
    <w:rsid w:val="00D1271E"/>
    <w:rsid w:val="00D1379C"/>
    <w:rsid w:val="00D16DCD"/>
    <w:rsid w:val="00D17C36"/>
    <w:rsid w:val="00D20451"/>
    <w:rsid w:val="00D20840"/>
    <w:rsid w:val="00D22F55"/>
    <w:rsid w:val="00D245D1"/>
    <w:rsid w:val="00D25035"/>
    <w:rsid w:val="00D27D09"/>
    <w:rsid w:val="00D30380"/>
    <w:rsid w:val="00D31CA7"/>
    <w:rsid w:val="00D322E2"/>
    <w:rsid w:val="00D339B5"/>
    <w:rsid w:val="00D34176"/>
    <w:rsid w:val="00D34940"/>
    <w:rsid w:val="00D35F60"/>
    <w:rsid w:val="00D37149"/>
    <w:rsid w:val="00D373D5"/>
    <w:rsid w:val="00D37932"/>
    <w:rsid w:val="00D42BDD"/>
    <w:rsid w:val="00D42EDC"/>
    <w:rsid w:val="00D43D3E"/>
    <w:rsid w:val="00D44818"/>
    <w:rsid w:val="00D44AED"/>
    <w:rsid w:val="00D44C7C"/>
    <w:rsid w:val="00D4625E"/>
    <w:rsid w:val="00D46AE6"/>
    <w:rsid w:val="00D46D4C"/>
    <w:rsid w:val="00D509FF"/>
    <w:rsid w:val="00D50A89"/>
    <w:rsid w:val="00D513A0"/>
    <w:rsid w:val="00D524D4"/>
    <w:rsid w:val="00D538C2"/>
    <w:rsid w:val="00D53B4E"/>
    <w:rsid w:val="00D5428C"/>
    <w:rsid w:val="00D54AAB"/>
    <w:rsid w:val="00D5506C"/>
    <w:rsid w:val="00D569BD"/>
    <w:rsid w:val="00D5713A"/>
    <w:rsid w:val="00D656D1"/>
    <w:rsid w:val="00D65C30"/>
    <w:rsid w:val="00D66360"/>
    <w:rsid w:val="00D6707B"/>
    <w:rsid w:val="00D70624"/>
    <w:rsid w:val="00D70E0A"/>
    <w:rsid w:val="00D70E62"/>
    <w:rsid w:val="00D722C2"/>
    <w:rsid w:val="00D72BD5"/>
    <w:rsid w:val="00D73BA2"/>
    <w:rsid w:val="00D763B0"/>
    <w:rsid w:val="00D81F53"/>
    <w:rsid w:val="00D823DE"/>
    <w:rsid w:val="00D838B2"/>
    <w:rsid w:val="00D83A1C"/>
    <w:rsid w:val="00D85E1F"/>
    <w:rsid w:val="00D86EF0"/>
    <w:rsid w:val="00D8739E"/>
    <w:rsid w:val="00D87475"/>
    <w:rsid w:val="00D900C9"/>
    <w:rsid w:val="00D92AF1"/>
    <w:rsid w:val="00D93044"/>
    <w:rsid w:val="00D9359A"/>
    <w:rsid w:val="00D9385D"/>
    <w:rsid w:val="00D93C39"/>
    <w:rsid w:val="00D9495E"/>
    <w:rsid w:val="00D94D92"/>
    <w:rsid w:val="00D979E3"/>
    <w:rsid w:val="00DA03A3"/>
    <w:rsid w:val="00DA1C6E"/>
    <w:rsid w:val="00DA328D"/>
    <w:rsid w:val="00DB006C"/>
    <w:rsid w:val="00DB0AAB"/>
    <w:rsid w:val="00DB15C0"/>
    <w:rsid w:val="00DB1744"/>
    <w:rsid w:val="00DB1A8E"/>
    <w:rsid w:val="00DB2B4A"/>
    <w:rsid w:val="00DB2C4E"/>
    <w:rsid w:val="00DB2D88"/>
    <w:rsid w:val="00DB34E6"/>
    <w:rsid w:val="00DB415E"/>
    <w:rsid w:val="00DB47A9"/>
    <w:rsid w:val="00DB6275"/>
    <w:rsid w:val="00DB645B"/>
    <w:rsid w:val="00DB6E55"/>
    <w:rsid w:val="00DC0811"/>
    <w:rsid w:val="00DC0C15"/>
    <w:rsid w:val="00DC3569"/>
    <w:rsid w:val="00DC404F"/>
    <w:rsid w:val="00DC41A3"/>
    <w:rsid w:val="00DC4298"/>
    <w:rsid w:val="00DC48BC"/>
    <w:rsid w:val="00DC5DBE"/>
    <w:rsid w:val="00DC6D83"/>
    <w:rsid w:val="00DC7016"/>
    <w:rsid w:val="00DC7B59"/>
    <w:rsid w:val="00DD0DFE"/>
    <w:rsid w:val="00DD27D5"/>
    <w:rsid w:val="00DD3319"/>
    <w:rsid w:val="00DD5323"/>
    <w:rsid w:val="00DD5E52"/>
    <w:rsid w:val="00DD6611"/>
    <w:rsid w:val="00DD6A56"/>
    <w:rsid w:val="00DE2DC9"/>
    <w:rsid w:val="00DE4EE2"/>
    <w:rsid w:val="00DE56FB"/>
    <w:rsid w:val="00DE73CA"/>
    <w:rsid w:val="00DE7F8F"/>
    <w:rsid w:val="00DF0042"/>
    <w:rsid w:val="00DF0F43"/>
    <w:rsid w:val="00DF1768"/>
    <w:rsid w:val="00DF1AB1"/>
    <w:rsid w:val="00DF1F12"/>
    <w:rsid w:val="00DF219F"/>
    <w:rsid w:val="00DF462F"/>
    <w:rsid w:val="00DF51C9"/>
    <w:rsid w:val="00DF5B18"/>
    <w:rsid w:val="00DF71DC"/>
    <w:rsid w:val="00E00C79"/>
    <w:rsid w:val="00E011F7"/>
    <w:rsid w:val="00E01AFC"/>
    <w:rsid w:val="00E038F0"/>
    <w:rsid w:val="00E040EE"/>
    <w:rsid w:val="00E04273"/>
    <w:rsid w:val="00E042C9"/>
    <w:rsid w:val="00E04E43"/>
    <w:rsid w:val="00E07490"/>
    <w:rsid w:val="00E076EB"/>
    <w:rsid w:val="00E07743"/>
    <w:rsid w:val="00E07D54"/>
    <w:rsid w:val="00E101CC"/>
    <w:rsid w:val="00E102DA"/>
    <w:rsid w:val="00E10A6C"/>
    <w:rsid w:val="00E11EF5"/>
    <w:rsid w:val="00E12765"/>
    <w:rsid w:val="00E15167"/>
    <w:rsid w:val="00E16EE9"/>
    <w:rsid w:val="00E20029"/>
    <w:rsid w:val="00E23098"/>
    <w:rsid w:val="00E25BC7"/>
    <w:rsid w:val="00E25C4B"/>
    <w:rsid w:val="00E25F1B"/>
    <w:rsid w:val="00E26BBC"/>
    <w:rsid w:val="00E27484"/>
    <w:rsid w:val="00E27F4A"/>
    <w:rsid w:val="00E30863"/>
    <w:rsid w:val="00E30C37"/>
    <w:rsid w:val="00E32371"/>
    <w:rsid w:val="00E327EA"/>
    <w:rsid w:val="00E33304"/>
    <w:rsid w:val="00E358CB"/>
    <w:rsid w:val="00E35F6A"/>
    <w:rsid w:val="00E3680A"/>
    <w:rsid w:val="00E36E01"/>
    <w:rsid w:val="00E371E8"/>
    <w:rsid w:val="00E428FD"/>
    <w:rsid w:val="00E43AFC"/>
    <w:rsid w:val="00E44101"/>
    <w:rsid w:val="00E453D5"/>
    <w:rsid w:val="00E46389"/>
    <w:rsid w:val="00E507A7"/>
    <w:rsid w:val="00E5102A"/>
    <w:rsid w:val="00E52C7B"/>
    <w:rsid w:val="00E52E2B"/>
    <w:rsid w:val="00E5334C"/>
    <w:rsid w:val="00E5428E"/>
    <w:rsid w:val="00E56259"/>
    <w:rsid w:val="00E575F6"/>
    <w:rsid w:val="00E601BE"/>
    <w:rsid w:val="00E60EE9"/>
    <w:rsid w:val="00E63B75"/>
    <w:rsid w:val="00E6401D"/>
    <w:rsid w:val="00E64C76"/>
    <w:rsid w:val="00E66C19"/>
    <w:rsid w:val="00E70637"/>
    <w:rsid w:val="00E72354"/>
    <w:rsid w:val="00E72A13"/>
    <w:rsid w:val="00E72B8B"/>
    <w:rsid w:val="00E74611"/>
    <w:rsid w:val="00E76C0E"/>
    <w:rsid w:val="00E77F56"/>
    <w:rsid w:val="00E80DDB"/>
    <w:rsid w:val="00E82B97"/>
    <w:rsid w:val="00E82BC1"/>
    <w:rsid w:val="00E8406A"/>
    <w:rsid w:val="00E85A02"/>
    <w:rsid w:val="00E85BBC"/>
    <w:rsid w:val="00E87191"/>
    <w:rsid w:val="00E90239"/>
    <w:rsid w:val="00E906B3"/>
    <w:rsid w:val="00E938EE"/>
    <w:rsid w:val="00E93E5B"/>
    <w:rsid w:val="00E949E8"/>
    <w:rsid w:val="00E95917"/>
    <w:rsid w:val="00EA111E"/>
    <w:rsid w:val="00EA1A64"/>
    <w:rsid w:val="00EA214C"/>
    <w:rsid w:val="00EA2EFC"/>
    <w:rsid w:val="00EA2F7F"/>
    <w:rsid w:val="00EA35BE"/>
    <w:rsid w:val="00EA3DA2"/>
    <w:rsid w:val="00EA4280"/>
    <w:rsid w:val="00EA509B"/>
    <w:rsid w:val="00EA50B3"/>
    <w:rsid w:val="00EA518C"/>
    <w:rsid w:val="00EA69A6"/>
    <w:rsid w:val="00EA7213"/>
    <w:rsid w:val="00EA741B"/>
    <w:rsid w:val="00EA7637"/>
    <w:rsid w:val="00EB2671"/>
    <w:rsid w:val="00EB3411"/>
    <w:rsid w:val="00EB3DBB"/>
    <w:rsid w:val="00EB4049"/>
    <w:rsid w:val="00EB4D91"/>
    <w:rsid w:val="00EB59A3"/>
    <w:rsid w:val="00EB5B30"/>
    <w:rsid w:val="00EB7209"/>
    <w:rsid w:val="00EC12F6"/>
    <w:rsid w:val="00EC1494"/>
    <w:rsid w:val="00EC2E43"/>
    <w:rsid w:val="00EC351A"/>
    <w:rsid w:val="00EC3669"/>
    <w:rsid w:val="00EC3C4A"/>
    <w:rsid w:val="00EC5A88"/>
    <w:rsid w:val="00EC5D80"/>
    <w:rsid w:val="00EC60F5"/>
    <w:rsid w:val="00EC6109"/>
    <w:rsid w:val="00EC63F1"/>
    <w:rsid w:val="00EC7B1B"/>
    <w:rsid w:val="00ED0C4F"/>
    <w:rsid w:val="00ED2BEF"/>
    <w:rsid w:val="00ED304B"/>
    <w:rsid w:val="00ED30E1"/>
    <w:rsid w:val="00ED3B3F"/>
    <w:rsid w:val="00ED3D67"/>
    <w:rsid w:val="00ED43A7"/>
    <w:rsid w:val="00ED4702"/>
    <w:rsid w:val="00ED6784"/>
    <w:rsid w:val="00ED69D4"/>
    <w:rsid w:val="00ED6A11"/>
    <w:rsid w:val="00EE23A8"/>
    <w:rsid w:val="00EE32F9"/>
    <w:rsid w:val="00EE3EFF"/>
    <w:rsid w:val="00EE468C"/>
    <w:rsid w:val="00EE517B"/>
    <w:rsid w:val="00EE5C01"/>
    <w:rsid w:val="00EF020A"/>
    <w:rsid w:val="00EF0638"/>
    <w:rsid w:val="00EF10EA"/>
    <w:rsid w:val="00EF17AC"/>
    <w:rsid w:val="00EF1E92"/>
    <w:rsid w:val="00EF22B8"/>
    <w:rsid w:val="00EF28B6"/>
    <w:rsid w:val="00EF2BFA"/>
    <w:rsid w:val="00EF2D53"/>
    <w:rsid w:val="00EF37B7"/>
    <w:rsid w:val="00EF3A00"/>
    <w:rsid w:val="00EF6F2D"/>
    <w:rsid w:val="00EF7837"/>
    <w:rsid w:val="00F00833"/>
    <w:rsid w:val="00F009CA"/>
    <w:rsid w:val="00F011D9"/>
    <w:rsid w:val="00F01239"/>
    <w:rsid w:val="00F030E7"/>
    <w:rsid w:val="00F042F7"/>
    <w:rsid w:val="00F05729"/>
    <w:rsid w:val="00F06FF6"/>
    <w:rsid w:val="00F10260"/>
    <w:rsid w:val="00F106AB"/>
    <w:rsid w:val="00F11DFF"/>
    <w:rsid w:val="00F13A02"/>
    <w:rsid w:val="00F15113"/>
    <w:rsid w:val="00F16231"/>
    <w:rsid w:val="00F20559"/>
    <w:rsid w:val="00F20C69"/>
    <w:rsid w:val="00F20DFC"/>
    <w:rsid w:val="00F219D4"/>
    <w:rsid w:val="00F219F1"/>
    <w:rsid w:val="00F22BAC"/>
    <w:rsid w:val="00F24DC4"/>
    <w:rsid w:val="00F25229"/>
    <w:rsid w:val="00F2697F"/>
    <w:rsid w:val="00F27472"/>
    <w:rsid w:val="00F3064E"/>
    <w:rsid w:val="00F31029"/>
    <w:rsid w:val="00F311A3"/>
    <w:rsid w:val="00F33997"/>
    <w:rsid w:val="00F34FB0"/>
    <w:rsid w:val="00F36DB3"/>
    <w:rsid w:val="00F420F8"/>
    <w:rsid w:val="00F42D24"/>
    <w:rsid w:val="00F431A2"/>
    <w:rsid w:val="00F4657D"/>
    <w:rsid w:val="00F46907"/>
    <w:rsid w:val="00F47E71"/>
    <w:rsid w:val="00F50898"/>
    <w:rsid w:val="00F513CF"/>
    <w:rsid w:val="00F52595"/>
    <w:rsid w:val="00F54B69"/>
    <w:rsid w:val="00F55371"/>
    <w:rsid w:val="00F55D27"/>
    <w:rsid w:val="00F567A9"/>
    <w:rsid w:val="00F57048"/>
    <w:rsid w:val="00F57268"/>
    <w:rsid w:val="00F60629"/>
    <w:rsid w:val="00F609FB"/>
    <w:rsid w:val="00F60AE1"/>
    <w:rsid w:val="00F61135"/>
    <w:rsid w:val="00F611AD"/>
    <w:rsid w:val="00F628E8"/>
    <w:rsid w:val="00F62BD1"/>
    <w:rsid w:val="00F644A7"/>
    <w:rsid w:val="00F71A7A"/>
    <w:rsid w:val="00F72E29"/>
    <w:rsid w:val="00F73093"/>
    <w:rsid w:val="00F7485E"/>
    <w:rsid w:val="00F7610C"/>
    <w:rsid w:val="00F77CD1"/>
    <w:rsid w:val="00F82E58"/>
    <w:rsid w:val="00F82F0D"/>
    <w:rsid w:val="00F84CCB"/>
    <w:rsid w:val="00F87F5B"/>
    <w:rsid w:val="00F90FCF"/>
    <w:rsid w:val="00F919FD"/>
    <w:rsid w:val="00F91B87"/>
    <w:rsid w:val="00F92202"/>
    <w:rsid w:val="00F92308"/>
    <w:rsid w:val="00F929E6"/>
    <w:rsid w:val="00F942EB"/>
    <w:rsid w:val="00F956BA"/>
    <w:rsid w:val="00F95F2B"/>
    <w:rsid w:val="00F96429"/>
    <w:rsid w:val="00F9681F"/>
    <w:rsid w:val="00F97044"/>
    <w:rsid w:val="00F97FB9"/>
    <w:rsid w:val="00FA0B64"/>
    <w:rsid w:val="00FA2E96"/>
    <w:rsid w:val="00FA2F52"/>
    <w:rsid w:val="00FA35C2"/>
    <w:rsid w:val="00FA4CE5"/>
    <w:rsid w:val="00FA5047"/>
    <w:rsid w:val="00FA5466"/>
    <w:rsid w:val="00FA551D"/>
    <w:rsid w:val="00FA5A46"/>
    <w:rsid w:val="00FB0D3A"/>
    <w:rsid w:val="00FB244E"/>
    <w:rsid w:val="00FB2ED4"/>
    <w:rsid w:val="00FB301C"/>
    <w:rsid w:val="00FB38B3"/>
    <w:rsid w:val="00FB408E"/>
    <w:rsid w:val="00FB54CE"/>
    <w:rsid w:val="00FB6AF9"/>
    <w:rsid w:val="00FC2339"/>
    <w:rsid w:val="00FC297E"/>
    <w:rsid w:val="00FC30B8"/>
    <w:rsid w:val="00FC3773"/>
    <w:rsid w:val="00FC503E"/>
    <w:rsid w:val="00FC60AD"/>
    <w:rsid w:val="00FC701A"/>
    <w:rsid w:val="00FC7179"/>
    <w:rsid w:val="00FD02D4"/>
    <w:rsid w:val="00FD0F3F"/>
    <w:rsid w:val="00FD2317"/>
    <w:rsid w:val="00FD2427"/>
    <w:rsid w:val="00FD268A"/>
    <w:rsid w:val="00FD294A"/>
    <w:rsid w:val="00FD3496"/>
    <w:rsid w:val="00FD5AD6"/>
    <w:rsid w:val="00FD5B49"/>
    <w:rsid w:val="00FD60A8"/>
    <w:rsid w:val="00FD7521"/>
    <w:rsid w:val="00FD7A23"/>
    <w:rsid w:val="00FE02F9"/>
    <w:rsid w:val="00FE0AC4"/>
    <w:rsid w:val="00FE0BB7"/>
    <w:rsid w:val="00FE12BA"/>
    <w:rsid w:val="00FE1333"/>
    <w:rsid w:val="00FE16B4"/>
    <w:rsid w:val="00FE2065"/>
    <w:rsid w:val="00FE2719"/>
    <w:rsid w:val="00FE2813"/>
    <w:rsid w:val="00FE309D"/>
    <w:rsid w:val="00FE39EF"/>
    <w:rsid w:val="00FE3BE8"/>
    <w:rsid w:val="00FE61C0"/>
    <w:rsid w:val="00FE7B7A"/>
    <w:rsid w:val="00FF0115"/>
    <w:rsid w:val="00FF0860"/>
    <w:rsid w:val="00FF2C51"/>
    <w:rsid w:val="00FF3830"/>
    <w:rsid w:val="00FF5803"/>
    <w:rsid w:val="00FF5F5D"/>
    <w:rsid w:val="00FF73A8"/>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70C33F95"/>
  <w15:docId w15:val="{58174896-D2C2-42D1-AC79-5178A1A6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371"/>
    <w:rPr>
      <w:sz w:val="24"/>
      <w:szCs w:val="24"/>
    </w:rPr>
  </w:style>
  <w:style w:type="paragraph" w:styleId="1">
    <w:name w:val="heading 1"/>
    <w:basedOn w:val="a"/>
    <w:next w:val="a"/>
    <w:link w:val="10"/>
    <w:uiPriority w:val="99"/>
    <w:qFormat/>
    <w:rsid w:val="00A14673"/>
    <w:pPr>
      <w:keepNext/>
      <w:jc w:val="center"/>
      <w:outlineLvl w:val="0"/>
    </w:pPr>
    <w:rPr>
      <w:b/>
      <w:spacing w:val="4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4398"/>
    <w:rPr>
      <w:rFonts w:ascii="Cambria" w:eastAsia="Times New Roman" w:hAnsi="Cambria" w:cs="Times New Roman"/>
      <w:b/>
      <w:bCs/>
      <w:kern w:val="32"/>
      <w:sz w:val="32"/>
      <w:szCs w:val="32"/>
    </w:rPr>
  </w:style>
  <w:style w:type="character" w:styleId="a3">
    <w:name w:val="Hyperlink"/>
    <w:uiPriority w:val="99"/>
    <w:rsid w:val="00A14673"/>
    <w:rPr>
      <w:rFonts w:cs="Times New Roman"/>
      <w:color w:val="0000FF"/>
      <w:u w:val="single"/>
    </w:rPr>
  </w:style>
  <w:style w:type="paragraph" w:styleId="a4">
    <w:name w:val="footer"/>
    <w:basedOn w:val="a"/>
    <w:link w:val="a5"/>
    <w:uiPriority w:val="99"/>
    <w:rsid w:val="00A14673"/>
    <w:pPr>
      <w:tabs>
        <w:tab w:val="center" w:pos="4677"/>
        <w:tab w:val="right" w:pos="9355"/>
      </w:tabs>
    </w:pPr>
  </w:style>
  <w:style w:type="character" w:customStyle="1" w:styleId="a5">
    <w:name w:val="Нижний колонтитул Знак"/>
    <w:link w:val="a4"/>
    <w:uiPriority w:val="99"/>
    <w:locked/>
    <w:rsid w:val="007936A9"/>
    <w:rPr>
      <w:rFonts w:cs="Times New Roman"/>
      <w:sz w:val="24"/>
      <w:szCs w:val="24"/>
    </w:rPr>
  </w:style>
  <w:style w:type="character" w:styleId="a6">
    <w:name w:val="page number"/>
    <w:uiPriority w:val="99"/>
    <w:rsid w:val="00A14673"/>
    <w:rPr>
      <w:rFonts w:cs="Times New Roman"/>
    </w:rPr>
  </w:style>
  <w:style w:type="paragraph" w:styleId="a7">
    <w:name w:val="header"/>
    <w:basedOn w:val="a"/>
    <w:link w:val="a8"/>
    <w:uiPriority w:val="99"/>
    <w:rsid w:val="00A14673"/>
    <w:pPr>
      <w:tabs>
        <w:tab w:val="center" w:pos="4677"/>
        <w:tab w:val="right" w:pos="9355"/>
      </w:tabs>
    </w:pPr>
  </w:style>
  <w:style w:type="character" w:customStyle="1" w:styleId="a8">
    <w:name w:val="Верхний колонтитул Знак"/>
    <w:link w:val="a7"/>
    <w:uiPriority w:val="99"/>
    <w:semiHidden/>
    <w:rsid w:val="00FF4398"/>
    <w:rPr>
      <w:sz w:val="24"/>
      <w:szCs w:val="24"/>
    </w:rPr>
  </w:style>
  <w:style w:type="paragraph" w:customStyle="1" w:styleId="a9">
    <w:name w:val="Документ"/>
    <w:basedOn w:val="a"/>
    <w:uiPriority w:val="99"/>
    <w:rsid w:val="00264709"/>
    <w:pPr>
      <w:spacing w:line="360" w:lineRule="auto"/>
      <w:ind w:firstLine="709"/>
      <w:jc w:val="both"/>
    </w:pPr>
    <w:rPr>
      <w:sz w:val="28"/>
      <w:szCs w:val="20"/>
    </w:rPr>
  </w:style>
  <w:style w:type="paragraph" w:styleId="aa">
    <w:name w:val="Body Text"/>
    <w:basedOn w:val="a"/>
    <w:link w:val="ab"/>
    <w:uiPriority w:val="99"/>
    <w:rsid w:val="00264709"/>
    <w:pPr>
      <w:jc w:val="both"/>
    </w:pPr>
    <w:rPr>
      <w:sz w:val="28"/>
      <w:szCs w:val="20"/>
    </w:rPr>
  </w:style>
  <w:style w:type="character" w:customStyle="1" w:styleId="ab">
    <w:name w:val="Основной текст Знак"/>
    <w:link w:val="aa"/>
    <w:uiPriority w:val="99"/>
    <w:semiHidden/>
    <w:rsid w:val="00FF4398"/>
    <w:rPr>
      <w:sz w:val="24"/>
      <w:szCs w:val="24"/>
    </w:rPr>
  </w:style>
  <w:style w:type="table" w:styleId="ac">
    <w:name w:val="Table Grid"/>
    <w:basedOn w:val="a1"/>
    <w:uiPriority w:val="99"/>
    <w:rsid w:val="00AD73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5428C"/>
    <w:pPr>
      <w:autoSpaceDE w:val="0"/>
      <w:autoSpaceDN w:val="0"/>
      <w:adjustRightInd w:val="0"/>
    </w:pPr>
    <w:rPr>
      <w:color w:val="000000"/>
      <w:sz w:val="24"/>
      <w:szCs w:val="24"/>
    </w:rPr>
  </w:style>
  <w:style w:type="paragraph" w:styleId="ad">
    <w:name w:val="Balloon Text"/>
    <w:basedOn w:val="a"/>
    <w:link w:val="ae"/>
    <w:uiPriority w:val="99"/>
    <w:rsid w:val="004E6C10"/>
    <w:rPr>
      <w:rFonts w:ascii="Tahoma" w:hAnsi="Tahoma" w:cs="Tahoma"/>
      <w:sz w:val="16"/>
      <w:szCs w:val="16"/>
    </w:rPr>
  </w:style>
  <w:style w:type="character" w:customStyle="1" w:styleId="ae">
    <w:name w:val="Текст выноски Знак"/>
    <w:link w:val="ad"/>
    <w:uiPriority w:val="99"/>
    <w:locked/>
    <w:rsid w:val="004E6C10"/>
    <w:rPr>
      <w:rFonts w:ascii="Tahoma" w:hAnsi="Tahoma" w:cs="Tahoma"/>
      <w:sz w:val="16"/>
      <w:szCs w:val="16"/>
    </w:rPr>
  </w:style>
  <w:style w:type="character" w:customStyle="1" w:styleId="r">
    <w:name w:val="r"/>
    <w:uiPriority w:val="99"/>
    <w:rsid w:val="008B4AD9"/>
    <w:rPr>
      <w:rFonts w:cs="Times New Roman"/>
    </w:rPr>
  </w:style>
  <w:style w:type="paragraph" w:customStyle="1" w:styleId="ConsPlusNormal">
    <w:name w:val="ConsPlusNormal"/>
    <w:uiPriority w:val="99"/>
    <w:rsid w:val="00A66D13"/>
    <w:pPr>
      <w:autoSpaceDE w:val="0"/>
      <w:autoSpaceDN w:val="0"/>
      <w:adjustRightInd w:val="0"/>
    </w:pPr>
    <w:rPr>
      <w:sz w:val="24"/>
      <w:szCs w:val="24"/>
    </w:rPr>
  </w:style>
  <w:style w:type="paragraph" w:styleId="af">
    <w:name w:val="Body Text Indent"/>
    <w:basedOn w:val="a"/>
    <w:link w:val="af0"/>
    <w:uiPriority w:val="99"/>
    <w:rsid w:val="00830908"/>
    <w:pPr>
      <w:spacing w:after="120"/>
      <w:ind w:left="283"/>
    </w:pPr>
  </w:style>
  <w:style w:type="character" w:customStyle="1" w:styleId="af0">
    <w:name w:val="Основной текст с отступом Знак"/>
    <w:link w:val="af"/>
    <w:uiPriority w:val="99"/>
    <w:locked/>
    <w:rsid w:val="00830908"/>
    <w:rPr>
      <w:rFonts w:cs="Times New Roman"/>
      <w:sz w:val="24"/>
      <w:szCs w:val="24"/>
    </w:rPr>
  </w:style>
  <w:style w:type="paragraph" w:styleId="af1">
    <w:name w:val="List Paragraph"/>
    <w:basedOn w:val="a"/>
    <w:uiPriority w:val="99"/>
    <w:qFormat/>
    <w:rsid w:val="003E0EB1"/>
    <w:pPr>
      <w:ind w:left="720"/>
      <w:contextualSpacing/>
    </w:pPr>
  </w:style>
  <w:style w:type="paragraph" w:customStyle="1" w:styleId="21">
    <w:name w:val="Основной текст 21"/>
    <w:basedOn w:val="a"/>
    <w:uiPriority w:val="99"/>
    <w:rsid w:val="00A34A88"/>
    <w:rPr>
      <w:sz w:val="28"/>
      <w:szCs w:val="20"/>
    </w:rPr>
  </w:style>
  <w:style w:type="paragraph" w:customStyle="1" w:styleId="headertext">
    <w:name w:val="headertext"/>
    <w:basedOn w:val="a"/>
    <w:rsid w:val="00D339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79393">
      <w:bodyDiv w:val="1"/>
      <w:marLeft w:val="0"/>
      <w:marRight w:val="0"/>
      <w:marTop w:val="0"/>
      <w:marBottom w:val="0"/>
      <w:divBdr>
        <w:top w:val="none" w:sz="0" w:space="0" w:color="auto"/>
        <w:left w:val="none" w:sz="0" w:space="0" w:color="auto"/>
        <w:bottom w:val="none" w:sz="0" w:space="0" w:color="auto"/>
        <w:right w:val="none" w:sz="0" w:space="0" w:color="auto"/>
      </w:divBdr>
    </w:div>
    <w:div w:id="1524661024">
      <w:marLeft w:val="0"/>
      <w:marRight w:val="0"/>
      <w:marTop w:val="0"/>
      <w:marBottom w:val="0"/>
      <w:divBdr>
        <w:top w:val="none" w:sz="0" w:space="0" w:color="auto"/>
        <w:left w:val="none" w:sz="0" w:space="0" w:color="auto"/>
        <w:bottom w:val="none" w:sz="0" w:space="0" w:color="auto"/>
        <w:right w:val="none" w:sz="0" w:space="0" w:color="auto"/>
      </w:divBdr>
    </w:div>
    <w:div w:id="1524661028">
      <w:marLeft w:val="0"/>
      <w:marRight w:val="0"/>
      <w:marTop w:val="0"/>
      <w:marBottom w:val="0"/>
      <w:divBdr>
        <w:top w:val="none" w:sz="0" w:space="0" w:color="auto"/>
        <w:left w:val="none" w:sz="0" w:space="0" w:color="auto"/>
        <w:bottom w:val="none" w:sz="0" w:space="0" w:color="auto"/>
        <w:right w:val="none" w:sz="0" w:space="0" w:color="auto"/>
      </w:divBdr>
    </w:div>
    <w:div w:id="1524661032">
      <w:marLeft w:val="0"/>
      <w:marRight w:val="0"/>
      <w:marTop w:val="0"/>
      <w:marBottom w:val="0"/>
      <w:divBdr>
        <w:top w:val="none" w:sz="0" w:space="0" w:color="auto"/>
        <w:left w:val="none" w:sz="0" w:space="0" w:color="auto"/>
        <w:bottom w:val="none" w:sz="0" w:space="0" w:color="auto"/>
        <w:right w:val="none" w:sz="0" w:space="0" w:color="auto"/>
      </w:divBdr>
    </w:div>
    <w:div w:id="1524661035">
      <w:marLeft w:val="0"/>
      <w:marRight w:val="0"/>
      <w:marTop w:val="0"/>
      <w:marBottom w:val="0"/>
      <w:divBdr>
        <w:top w:val="none" w:sz="0" w:space="0" w:color="auto"/>
        <w:left w:val="none" w:sz="0" w:space="0" w:color="auto"/>
        <w:bottom w:val="none" w:sz="0" w:space="0" w:color="auto"/>
        <w:right w:val="none" w:sz="0" w:space="0" w:color="auto"/>
      </w:divBdr>
    </w:div>
    <w:div w:id="1524661036">
      <w:marLeft w:val="0"/>
      <w:marRight w:val="0"/>
      <w:marTop w:val="0"/>
      <w:marBottom w:val="0"/>
      <w:divBdr>
        <w:top w:val="none" w:sz="0" w:space="0" w:color="auto"/>
        <w:left w:val="none" w:sz="0" w:space="0" w:color="auto"/>
        <w:bottom w:val="none" w:sz="0" w:space="0" w:color="auto"/>
        <w:right w:val="none" w:sz="0" w:space="0" w:color="auto"/>
      </w:divBdr>
    </w:div>
    <w:div w:id="1524661037">
      <w:marLeft w:val="0"/>
      <w:marRight w:val="0"/>
      <w:marTop w:val="0"/>
      <w:marBottom w:val="0"/>
      <w:divBdr>
        <w:top w:val="none" w:sz="0" w:space="0" w:color="auto"/>
        <w:left w:val="none" w:sz="0" w:space="0" w:color="auto"/>
        <w:bottom w:val="none" w:sz="0" w:space="0" w:color="auto"/>
        <w:right w:val="none" w:sz="0" w:space="0" w:color="auto"/>
      </w:divBdr>
    </w:div>
    <w:div w:id="1524661042">
      <w:marLeft w:val="0"/>
      <w:marRight w:val="0"/>
      <w:marTop w:val="0"/>
      <w:marBottom w:val="0"/>
      <w:divBdr>
        <w:top w:val="none" w:sz="0" w:space="0" w:color="auto"/>
        <w:left w:val="none" w:sz="0" w:space="0" w:color="auto"/>
        <w:bottom w:val="none" w:sz="0" w:space="0" w:color="auto"/>
        <w:right w:val="none" w:sz="0" w:space="0" w:color="auto"/>
      </w:divBdr>
    </w:div>
    <w:div w:id="1524661044">
      <w:marLeft w:val="0"/>
      <w:marRight w:val="0"/>
      <w:marTop w:val="0"/>
      <w:marBottom w:val="0"/>
      <w:divBdr>
        <w:top w:val="none" w:sz="0" w:space="0" w:color="auto"/>
        <w:left w:val="none" w:sz="0" w:space="0" w:color="auto"/>
        <w:bottom w:val="none" w:sz="0" w:space="0" w:color="auto"/>
        <w:right w:val="none" w:sz="0" w:space="0" w:color="auto"/>
      </w:divBdr>
    </w:div>
    <w:div w:id="1524661046">
      <w:marLeft w:val="0"/>
      <w:marRight w:val="0"/>
      <w:marTop w:val="0"/>
      <w:marBottom w:val="0"/>
      <w:divBdr>
        <w:top w:val="none" w:sz="0" w:space="0" w:color="auto"/>
        <w:left w:val="none" w:sz="0" w:space="0" w:color="auto"/>
        <w:bottom w:val="none" w:sz="0" w:space="0" w:color="auto"/>
        <w:right w:val="none" w:sz="0" w:space="0" w:color="auto"/>
      </w:divBdr>
      <w:divsChild>
        <w:div w:id="1524661025">
          <w:marLeft w:val="0"/>
          <w:marRight w:val="0"/>
          <w:marTop w:val="0"/>
          <w:marBottom w:val="0"/>
          <w:divBdr>
            <w:top w:val="none" w:sz="0" w:space="0" w:color="auto"/>
            <w:left w:val="none" w:sz="0" w:space="0" w:color="auto"/>
            <w:bottom w:val="none" w:sz="0" w:space="0" w:color="auto"/>
            <w:right w:val="none" w:sz="0" w:space="0" w:color="auto"/>
          </w:divBdr>
        </w:div>
        <w:div w:id="1524661026">
          <w:marLeft w:val="0"/>
          <w:marRight w:val="0"/>
          <w:marTop w:val="0"/>
          <w:marBottom w:val="0"/>
          <w:divBdr>
            <w:top w:val="none" w:sz="0" w:space="0" w:color="auto"/>
            <w:left w:val="none" w:sz="0" w:space="0" w:color="auto"/>
            <w:bottom w:val="none" w:sz="0" w:space="0" w:color="auto"/>
            <w:right w:val="none" w:sz="0" w:space="0" w:color="auto"/>
          </w:divBdr>
        </w:div>
        <w:div w:id="1524661027">
          <w:marLeft w:val="0"/>
          <w:marRight w:val="0"/>
          <w:marTop w:val="0"/>
          <w:marBottom w:val="0"/>
          <w:divBdr>
            <w:top w:val="none" w:sz="0" w:space="0" w:color="auto"/>
            <w:left w:val="none" w:sz="0" w:space="0" w:color="auto"/>
            <w:bottom w:val="none" w:sz="0" w:space="0" w:color="auto"/>
            <w:right w:val="none" w:sz="0" w:space="0" w:color="auto"/>
          </w:divBdr>
        </w:div>
        <w:div w:id="1524661029">
          <w:marLeft w:val="0"/>
          <w:marRight w:val="0"/>
          <w:marTop w:val="0"/>
          <w:marBottom w:val="0"/>
          <w:divBdr>
            <w:top w:val="none" w:sz="0" w:space="0" w:color="auto"/>
            <w:left w:val="none" w:sz="0" w:space="0" w:color="auto"/>
            <w:bottom w:val="none" w:sz="0" w:space="0" w:color="auto"/>
            <w:right w:val="none" w:sz="0" w:space="0" w:color="auto"/>
          </w:divBdr>
        </w:div>
        <w:div w:id="1524661030">
          <w:marLeft w:val="0"/>
          <w:marRight w:val="0"/>
          <w:marTop w:val="0"/>
          <w:marBottom w:val="0"/>
          <w:divBdr>
            <w:top w:val="none" w:sz="0" w:space="0" w:color="auto"/>
            <w:left w:val="none" w:sz="0" w:space="0" w:color="auto"/>
            <w:bottom w:val="none" w:sz="0" w:space="0" w:color="auto"/>
            <w:right w:val="none" w:sz="0" w:space="0" w:color="auto"/>
          </w:divBdr>
        </w:div>
        <w:div w:id="1524661031">
          <w:marLeft w:val="0"/>
          <w:marRight w:val="0"/>
          <w:marTop w:val="0"/>
          <w:marBottom w:val="0"/>
          <w:divBdr>
            <w:top w:val="none" w:sz="0" w:space="0" w:color="auto"/>
            <w:left w:val="none" w:sz="0" w:space="0" w:color="auto"/>
            <w:bottom w:val="none" w:sz="0" w:space="0" w:color="auto"/>
            <w:right w:val="none" w:sz="0" w:space="0" w:color="auto"/>
          </w:divBdr>
        </w:div>
        <w:div w:id="1524661033">
          <w:marLeft w:val="0"/>
          <w:marRight w:val="0"/>
          <w:marTop w:val="0"/>
          <w:marBottom w:val="0"/>
          <w:divBdr>
            <w:top w:val="none" w:sz="0" w:space="0" w:color="auto"/>
            <w:left w:val="none" w:sz="0" w:space="0" w:color="auto"/>
            <w:bottom w:val="none" w:sz="0" w:space="0" w:color="auto"/>
            <w:right w:val="none" w:sz="0" w:space="0" w:color="auto"/>
          </w:divBdr>
        </w:div>
        <w:div w:id="1524661034">
          <w:marLeft w:val="0"/>
          <w:marRight w:val="0"/>
          <w:marTop w:val="0"/>
          <w:marBottom w:val="0"/>
          <w:divBdr>
            <w:top w:val="none" w:sz="0" w:space="0" w:color="auto"/>
            <w:left w:val="none" w:sz="0" w:space="0" w:color="auto"/>
            <w:bottom w:val="none" w:sz="0" w:space="0" w:color="auto"/>
            <w:right w:val="none" w:sz="0" w:space="0" w:color="auto"/>
          </w:divBdr>
        </w:div>
        <w:div w:id="1524661038">
          <w:marLeft w:val="0"/>
          <w:marRight w:val="0"/>
          <w:marTop w:val="0"/>
          <w:marBottom w:val="0"/>
          <w:divBdr>
            <w:top w:val="none" w:sz="0" w:space="0" w:color="auto"/>
            <w:left w:val="none" w:sz="0" w:space="0" w:color="auto"/>
            <w:bottom w:val="none" w:sz="0" w:space="0" w:color="auto"/>
            <w:right w:val="none" w:sz="0" w:space="0" w:color="auto"/>
          </w:divBdr>
        </w:div>
        <w:div w:id="1524661039">
          <w:marLeft w:val="0"/>
          <w:marRight w:val="0"/>
          <w:marTop w:val="0"/>
          <w:marBottom w:val="0"/>
          <w:divBdr>
            <w:top w:val="none" w:sz="0" w:space="0" w:color="auto"/>
            <w:left w:val="none" w:sz="0" w:space="0" w:color="auto"/>
            <w:bottom w:val="none" w:sz="0" w:space="0" w:color="auto"/>
            <w:right w:val="none" w:sz="0" w:space="0" w:color="auto"/>
          </w:divBdr>
        </w:div>
        <w:div w:id="1524661040">
          <w:marLeft w:val="0"/>
          <w:marRight w:val="0"/>
          <w:marTop w:val="0"/>
          <w:marBottom w:val="0"/>
          <w:divBdr>
            <w:top w:val="none" w:sz="0" w:space="0" w:color="auto"/>
            <w:left w:val="none" w:sz="0" w:space="0" w:color="auto"/>
            <w:bottom w:val="none" w:sz="0" w:space="0" w:color="auto"/>
            <w:right w:val="none" w:sz="0" w:space="0" w:color="auto"/>
          </w:divBdr>
        </w:div>
        <w:div w:id="1524661041">
          <w:marLeft w:val="0"/>
          <w:marRight w:val="0"/>
          <w:marTop w:val="0"/>
          <w:marBottom w:val="0"/>
          <w:divBdr>
            <w:top w:val="none" w:sz="0" w:space="0" w:color="auto"/>
            <w:left w:val="none" w:sz="0" w:space="0" w:color="auto"/>
            <w:bottom w:val="none" w:sz="0" w:space="0" w:color="auto"/>
            <w:right w:val="none" w:sz="0" w:space="0" w:color="auto"/>
          </w:divBdr>
        </w:div>
        <w:div w:id="1524661043">
          <w:marLeft w:val="0"/>
          <w:marRight w:val="0"/>
          <w:marTop w:val="0"/>
          <w:marBottom w:val="0"/>
          <w:divBdr>
            <w:top w:val="none" w:sz="0" w:space="0" w:color="auto"/>
            <w:left w:val="none" w:sz="0" w:space="0" w:color="auto"/>
            <w:bottom w:val="none" w:sz="0" w:space="0" w:color="auto"/>
            <w:right w:val="none" w:sz="0" w:space="0" w:color="auto"/>
          </w:divBdr>
        </w:div>
        <w:div w:id="1524661045">
          <w:marLeft w:val="0"/>
          <w:marRight w:val="0"/>
          <w:marTop w:val="0"/>
          <w:marBottom w:val="0"/>
          <w:divBdr>
            <w:top w:val="none" w:sz="0" w:space="0" w:color="auto"/>
            <w:left w:val="none" w:sz="0" w:space="0" w:color="auto"/>
            <w:bottom w:val="none" w:sz="0" w:space="0" w:color="auto"/>
            <w:right w:val="none" w:sz="0" w:space="0" w:color="auto"/>
          </w:divBdr>
        </w:div>
      </w:divsChild>
    </w:div>
    <w:div w:id="2001543934">
      <w:bodyDiv w:val="1"/>
      <w:marLeft w:val="0"/>
      <w:marRight w:val="0"/>
      <w:marTop w:val="0"/>
      <w:marBottom w:val="0"/>
      <w:divBdr>
        <w:top w:val="none" w:sz="0" w:space="0" w:color="auto"/>
        <w:left w:val="none" w:sz="0" w:space="0" w:color="auto"/>
        <w:bottom w:val="none" w:sz="0" w:space="0" w:color="auto"/>
        <w:right w:val="none" w:sz="0" w:space="0" w:color="auto"/>
      </w:divBdr>
    </w:div>
    <w:div w:id="21069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74B650CB8BF1B1B96F42B4ACA2C7945FB3E2A2A362799A88F42C7B69CAEA616E7E2A21D6049C3489092360B8DA50E4E7F1F79BD735FC2J6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9C23-023C-48F3-BB07-3A0E2176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22</Pages>
  <Words>10441</Words>
  <Characters>59520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Администрация Октябрьского района</vt:lpstr>
    </vt:vector>
  </TitlesOfParts>
  <Company>Home</Company>
  <LinksUpToDate>false</LinksUpToDate>
  <CharactersWithSpaces>69822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Октябрьского района</dc:title>
  <dc:subject/>
  <dc:creator>KirichenkoNV</dc:creator>
  <cp:keywords/>
  <dc:description/>
  <cp:lastModifiedBy>Users</cp:lastModifiedBy>
  <cp:revision>81</cp:revision>
  <cp:lastPrinted>2022-03-29T12:37:00Z</cp:lastPrinted>
  <dcterms:created xsi:type="dcterms:W3CDTF">2024-03-30T07:16:00Z</dcterms:created>
  <dcterms:modified xsi:type="dcterms:W3CDTF">2025-04-11T06:44:00Z</dcterms:modified>
</cp:coreProperties>
</file>